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09" w:rsidRPr="001E13F1" w:rsidRDefault="006E7809" w:rsidP="006E7809">
      <w:pPr>
        <w:pStyle w:val="Default"/>
      </w:pPr>
      <w:r>
        <w:rPr>
          <w:b/>
          <w:bCs/>
        </w:rPr>
        <w:t xml:space="preserve">Section 2: </w:t>
      </w:r>
      <w:r w:rsidRPr="001E13F1">
        <w:rPr>
          <w:b/>
          <w:bCs/>
        </w:rPr>
        <w:t>Learning and Development Principles</w:t>
      </w:r>
      <w:r>
        <w:rPr>
          <w:b/>
          <w:bCs/>
        </w:rPr>
        <w:t>,</w:t>
      </w:r>
      <w:r w:rsidRPr="001E13F1">
        <w:rPr>
          <w:b/>
          <w:bCs/>
        </w:rPr>
        <w:t xml:space="preserve"> Supplement</w:t>
      </w:r>
      <w:r>
        <w:rPr>
          <w:b/>
          <w:bCs/>
        </w:rPr>
        <w:t>ary information</w:t>
      </w:r>
      <w:r w:rsidRPr="001E13F1">
        <w:rPr>
          <w:b/>
          <w:bCs/>
        </w:rPr>
        <w:t xml:space="preserve"> for CSP Accreditation of Qualifying Programmes in Physiotherapy </w:t>
      </w:r>
    </w:p>
    <w:p w:rsidR="00F26CDE" w:rsidRDefault="00F26CDE" w:rsidP="00F26CDE">
      <w:pPr>
        <w:pStyle w:val="Default"/>
        <w:spacing w:line="276" w:lineRule="auto"/>
      </w:pPr>
    </w:p>
    <w:p w:rsidR="000B64BA" w:rsidRDefault="000B64BA" w:rsidP="000B64BA">
      <w:pPr>
        <w:rPr>
          <w:rFonts w:ascii="Arial" w:hAnsi="Arial" w:cs="Arial"/>
          <w:iCs/>
          <w:sz w:val="24"/>
          <w:szCs w:val="24"/>
        </w:rPr>
      </w:pPr>
      <w:r>
        <w:rPr>
          <w:rFonts w:ascii="Arial" w:hAnsi="Arial" w:cs="Arial"/>
          <w:iCs/>
          <w:sz w:val="24"/>
          <w:szCs w:val="24"/>
        </w:rPr>
        <w:t>Although provided as a standalone document, this table forms part of a larger document relating to CSP accreditation. The other sections include</w:t>
      </w:r>
    </w:p>
    <w:p w:rsidR="000B64BA" w:rsidRDefault="000B64BA" w:rsidP="000B64BA">
      <w:pPr>
        <w:rPr>
          <w:rFonts w:ascii="Arial" w:hAnsi="Arial" w:cs="Arial"/>
          <w:b/>
          <w:iCs/>
          <w:sz w:val="24"/>
          <w:szCs w:val="24"/>
        </w:rPr>
      </w:pPr>
      <w:bookmarkStart w:id="0" w:name="_Toc152564560"/>
    </w:p>
    <w:p w:rsidR="000B64BA" w:rsidRDefault="000B64BA" w:rsidP="000B64BA">
      <w:pPr>
        <w:pStyle w:val="ListParagraph"/>
        <w:numPr>
          <w:ilvl w:val="0"/>
          <w:numId w:val="28"/>
        </w:numPr>
        <w:rPr>
          <w:rFonts w:ascii="Arial" w:hAnsi="Arial" w:cs="Arial"/>
          <w:b/>
          <w:iCs/>
          <w:sz w:val="24"/>
          <w:szCs w:val="24"/>
        </w:rPr>
      </w:pPr>
      <w:r w:rsidRPr="000B64BA">
        <w:rPr>
          <w:rFonts w:ascii="Arial" w:hAnsi="Arial" w:cs="Arial"/>
          <w:b/>
          <w:iCs/>
          <w:sz w:val="24"/>
          <w:szCs w:val="24"/>
        </w:rPr>
        <w:t>Section 1: Conditions for programme a</w:t>
      </w:r>
      <w:bookmarkEnd w:id="0"/>
      <w:r w:rsidRPr="000B64BA">
        <w:rPr>
          <w:rFonts w:ascii="Arial" w:hAnsi="Arial" w:cs="Arial"/>
          <w:b/>
          <w:iCs/>
          <w:sz w:val="24"/>
          <w:szCs w:val="24"/>
        </w:rPr>
        <w:t>ccreditation</w:t>
      </w:r>
    </w:p>
    <w:p w:rsidR="000B64BA" w:rsidRPr="000B64BA" w:rsidRDefault="000B64BA" w:rsidP="000B64BA">
      <w:pPr>
        <w:pStyle w:val="ListParagraph"/>
        <w:numPr>
          <w:ilvl w:val="0"/>
          <w:numId w:val="28"/>
        </w:numPr>
        <w:rPr>
          <w:rFonts w:ascii="Arial" w:hAnsi="Arial" w:cs="Arial"/>
          <w:b/>
          <w:bCs w:val="0"/>
          <w:sz w:val="24"/>
          <w:szCs w:val="24"/>
        </w:rPr>
      </w:pPr>
      <w:r w:rsidRPr="000B64BA">
        <w:rPr>
          <w:rFonts w:ascii="Arial" w:hAnsi="Arial" w:cs="Arial"/>
          <w:b/>
          <w:bCs w:val="0"/>
          <w:sz w:val="24"/>
          <w:szCs w:val="24"/>
        </w:rPr>
        <w:t>Section 3</w:t>
      </w:r>
      <w:r>
        <w:rPr>
          <w:rFonts w:ascii="Arial" w:hAnsi="Arial" w:cs="Arial"/>
          <w:b/>
          <w:bCs w:val="0"/>
          <w:sz w:val="24"/>
          <w:szCs w:val="24"/>
        </w:rPr>
        <w:t>:</w:t>
      </w:r>
      <w:r w:rsidRPr="000B64BA">
        <w:rPr>
          <w:rFonts w:ascii="Arial" w:hAnsi="Arial" w:cs="Arial"/>
          <w:b/>
          <w:bCs w:val="0"/>
          <w:sz w:val="24"/>
          <w:szCs w:val="24"/>
        </w:rPr>
        <w:t xml:space="preserve"> Physiotherapy framework – entry level and experienced graduate attributes</w:t>
      </w:r>
    </w:p>
    <w:p w:rsidR="000B64BA" w:rsidRPr="000B64BA" w:rsidRDefault="000B64BA" w:rsidP="000B64BA">
      <w:pPr>
        <w:pStyle w:val="ListParagraph"/>
        <w:numPr>
          <w:ilvl w:val="0"/>
          <w:numId w:val="28"/>
        </w:numPr>
        <w:rPr>
          <w:rFonts w:ascii="Arial" w:hAnsi="Arial" w:cs="Arial"/>
          <w:b/>
          <w:bCs w:val="0"/>
          <w:sz w:val="24"/>
          <w:szCs w:val="24"/>
        </w:rPr>
      </w:pPr>
      <w:r w:rsidRPr="000B64BA">
        <w:rPr>
          <w:rFonts w:ascii="Arial" w:hAnsi="Arial" w:cs="Arial"/>
          <w:b/>
          <w:bCs w:val="0"/>
          <w:sz w:val="24"/>
          <w:szCs w:val="24"/>
        </w:rPr>
        <w:t>Section 4: Practical arrangements for CSP accreditation events</w:t>
      </w:r>
    </w:p>
    <w:p w:rsidR="000B64BA" w:rsidRPr="000B64BA" w:rsidRDefault="000B64BA" w:rsidP="000B64BA">
      <w:pPr>
        <w:pStyle w:val="ListParagraph"/>
        <w:numPr>
          <w:ilvl w:val="0"/>
          <w:numId w:val="28"/>
        </w:numPr>
        <w:rPr>
          <w:rFonts w:ascii="Arial" w:hAnsi="Arial" w:cs="Arial"/>
          <w:b/>
          <w:sz w:val="24"/>
          <w:szCs w:val="24"/>
        </w:rPr>
      </w:pPr>
      <w:bookmarkStart w:id="1" w:name="_Toc152564598"/>
      <w:r w:rsidRPr="000B64BA">
        <w:rPr>
          <w:rFonts w:ascii="Arial" w:hAnsi="Arial" w:cs="Arial"/>
          <w:b/>
          <w:sz w:val="24"/>
          <w:szCs w:val="24"/>
        </w:rPr>
        <w:t>Section 5: Issues that may impact on a programme’s CSP-a</w:t>
      </w:r>
      <w:r w:rsidR="00DC5BD5">
        <w:rPr>
          <w:rFonts w:ascii="Arial" w:hAnsi="Arial" w:cs="Arial"/>
          <w:b/>
          <w:sz w:val="24"/>
          <w:szCs w:val="24"/>
        </w:rPr>
        <w:t>ccredited</w:t>
      </w:r>
      <w:r w:rsidRPr="000B64BA">
        <w:rPr>
          <w:rFonts w:ascii="Arial" w:hAnsi="Arial" w:cs="Arial"/>
          <w:b/>
          <w:sz w:val="24"/>
          <w:szCs w:val="24"/>
        </w:rPr>
        <w:t xml:space="preserve"> status</w:t>
      </w:r>
      <w:bookmarkEnd w:id="1"/>
      <w:r w:rsidRPr="000B64BA">
        <w:rPr>
          <w:rFonts w:ascii="Arial" w:hAnsi="Arial" w:cs="Arial"/>
          <w:b/>
          <w:sz w:val="24"/>
          <w:szCs w:val="24"/>
        </w:rPr>
        <w:t xml:space="preserve"> </w:t>
      </w:r>
    </w:p>
    <w:p w:rsidR="000B64BA" w:rsidRPr="000B64BA" w:rsidRDefault="000B64BA" w:rsidP="000B64BA">
      <w:pPr>
        <w:pStyle w:val="ListParagraph"/>
        <w:numPr>
          <w:ilvl w:val="0"/>
          <w:numId w:val="28"/>
        </w:numPr>
        <w:rPr>
          <w:rFonts w:ascii="Arial" w:hAnsi="Arial" w:cs="Arial"/>
          <w:b/>
          <w:bCs w:val="0"/>
          <w:sz w:val="24"/>
          <w:szCs w:val="24"/>
        </w:rPr>
      </w:pPr>
      <w:r w:rsidRPr="000B64BA">
        <w:rPr>
          <w:rFonts w:ascii="Arial" w:hAnsi="Arial" w:cs="Arial"/>
          <w:b/>
          <w:bCs w:val="0"/>
          <w:sz w:val="24"/>
          <w:szCs w:val="24"/>
        </w:rPr>
        <w:t xml:space="preserve">Section 6: QAE group </w:t>
      </w:r>
    </w:p>
    <w:p w:rsidR="000B64BA" w:rsidRPr="000B64BA" w:rsidRDefault="000B64BA" w:rsidP="000B64BA">
      <w:pPr>
        <w:pStyle w:val="ListParagraph"/>
        <w:rPr>
          <w:rFonts w:ascii="Arial" w:hAnsi="Arial" w:cs="Arial"/>
          <w:b/>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6E7809" w:rsidRDefault="006E7809" w:rsidP="000B64BA">
      <w:pPr>
        <w:rPr>
          <w:rFonts w:ascii="Arial" w:hAnsi="Arial" w:cs="Arial"/>
          <w:iCs/>
          <w:sz w:val="24"/>
          <w:szCs w:val="24"/>
        </w:rPr>
      </w:pPr>
    </w:p>
    <w:p w:rsidR="000B64BA" w:rsidRDefault="000B64BA" w:rsidP="000B64BA">
      <w:pPr>
        <w:rPr>
          <w:rFonts w:ascii="Arial" w:hAnsi="Arial" w:cs="Arial"/>
          <w:iCs/>
          <w:sz w:val="24"/>
          <w:szCs w:val="24"/>
        </w:rPr>
      </w:pPr>
      <w:r>
        <w:rPr>
          <w:rFonts w:ascii="Arial" w:hAnsi="Arial" w:cs="Arial"/>
          <w:iCs/>
          <w:sz w:val="24"/>
          <w:szCs w:val="24"/>
        </w:rPr>
        <w:t>All documents can be found on iCSP closed SH/PL network. Alternatively please contact</w:t>
      </w:r>
      <w:r w:rsidR="00842EAF">
        <w:rPr>
          <w:rFonts w:ascii="Arial" w:hAnsi="Arial" w:cs="Arial"/>
          <w:iCs/>
          <w:sz w:val="24"/>
          <w:szCs w:val="24"/>
        </w:rPr>
        <w:t xml:space="preserve"> the</w:t>
      </w:r>
      <w:r>
        <w:rPr>
          <w:rFonts w:ascii="Arial" w:hAnsi="Arial" w:cs="Arial"/>
          <w:iCs/>
          <w:sz w:val="24"/>
          <w:szCs w:val="24"/>
        </w:rPr>
        <w:t xml:space="preserve"> </w:t>
      </w:r>
      <w:r w:rsidR="00842EAF">
        <w:rPr>
          <w:rFonts w:ascii="Arial" w:hAnsi="Arial" w:cs="Arial"/>
          <w:iCs/>
          <w:sz w:val="24"/>
          <w:szCs w:val="24"/>
        </w:rPr>
        <w:t>E</w:t>
      </w:r>
      <w:r>
        <w:rPr>
          <w:rFonts w:ascii="Arial" w:hAnsi="Arial" w:cs="Arial"/>
          <w:iCs/>
          <w:sz w:val="24"/>
          <w:szCs w:val="24"/>
        </w:rPr>
        <w:t xml:space="preserve">ducation </w:t>
      </w:r>
      <w:r w:rsidR="00842EAF">
        <w:rPr>
          <w:rFonts w:ascii="Arial" w:hAnsi="Arial" w:cs="Arial"/>
          <w:iCs/>
          <w:sz w:val="24"/>
          <w:szCs w:val="24"/>
        </w:rPr>
        <w:t>A</w:t>
      </w:r>
      <w:r>
        <w:rPr>
          <w:rFonts w:ascii="Arial" w:hAnsi="Arial" w:cs="Arial"/>
          <w:iCs/>
          <w:sz w:val="24"/>
          <w:szCs w:val="24"/>
        </w:rPr>
        <w:t>dviser on</w:t>
      </w:r>
      <w:r w:rsidR="00842EAF">
        <w:rPr>
          <w:rFonts w:ascii="Arial" w:hAnsi="Arial" w:cs="Arial"/>
          <w:iCs/>
          <w:sz w:val="24"/>
          <w:szCs w:val="24"/>
        </w:rPr>
        <w:t xml:space="preserve"> </w:t>
      </w:r>
      <w:hyperlink r:id="rId7" w:history="1">
        <w:r w:rsidR="00842EAF" w:rsidRPr="002B32FD">
          <w:rPr>
            <w:rStyle w:val="Hyperlink"/>
            <w:rFonts w:ascii="Arial" w:hAnsi="Arial" w:cs="Arial"/>
            <w:iCs/>
            <w:sz w:val="24"/>
            <w:szCs w:val="24"/>
          </w:rPr>
          <w:t>learninganddevelopment@csp.org.uk</w:t>
        </w:r>
      </w:hyperlink>
      <w:r w:rsidR="00842EAF">
        <w:rPr>
          <w:rFonts w:ascii="Arial" w:hAnsi="Arial" w:cs="Arial"/>
          <w:iCs/>
          <w:sz w:val="24"/>
          <w:szCs w:val="24"/>
        </w:rPr>
        <w:t>.</w:t>
      </w:r>
    </w:p>
    <w:p w:rsidR="006E7809" w:rsidRPr="001E13F1" w:rsidRDefault="006E7809" w:rsidP="006E7809">
      <w:pPr>
        <w:pStyle w:val="Default"/>
      </w:pPr>
      <w:r w:rsidRPr="001E13F1">
        <w:rPr>
          <w:b/>
          <w:bCs/>
        </w:rPr>
        <w:lastRenderedPageBreak/>
        <w:t>Learning and Development Principles</w:t>
      </w:r>
      <w:r>
        <w:rPr>
          <w:b/>
          <w:bCs/>
        </w:rPr>
        <w:t>,</w:t>
      </w:r>
      <w:r w:rsidRPr="001E13F1">
        <w:rPr>
          <w:b/>
          <w:bCs/>
        </w:rPr>
        <w:t xml:space="preserve"> Supplement</w:t>
      </w:r>
      <w:r>
        <w:rPr>
          <w:b/>
          <w:bCs/>
        </w:rPr>
        <w:t>ary information</w:t>
      </w:r>
      <w:r w:rsidRPr="001E13F1">
        <w:rPr>
          <w:b/>
          <w:bCs/>
        </w:rPr>
        <w:t xml:space="preserve"> for CSP Accreditation of Qualifying Programmes in Physiotherapy </w:t>
      </w:r>
    </w:p>
    <w:p w:rsidR="006E7809" w:rsidRDefault="006E7809" w:rsidP="00F26CDE">
      <w:pPr>
        <w:pStyle w:val="Default"/>
        <w:spacing w:line="276" w:lineRule="auto"/>
      </w:pPr>
    </w:p>
    <w:p w:rsidR="00F26CDE" w:rsidRDefault="00F26CDE" w:rsidP="00F26CDE">
      <w:pPr>
        <w:pStyle w:val="Default"/>
        <w:spacing w:line="276" w:lineRule="auto"/>
      </w:pPr>
      <w:r w:rsidRPr="001E13F1">
        <w:t xml:space="preserve">This </w:t>
      </w:r>
      <w:r>
        <w:t>section</w:t>
      </w:r>
      <w:r w:rsidRPr="001E13F1">
        <w:t xml:space="preserve"> </w:t>
      </w:r>
      <w:r>
        <w:t>details</w:t>
      </w:r>
      <w:r w:rsidRPr="001E13F1">
        <w:t xml:space="preserve"> the underpinning quality assurance processes that support the principles on which physiotherapy qualifying programmes should be based in order to obtain Chartered Society of Physiotherapy accreditation. </w:t>
      </w:r>
    </w:p>
    <w:p w:rsidR="00842EAF" w:rsidRPr="001E13F1" w:rsidRDefault="00842EAF" w:rsidP="00F26CDE">
      <w:pPr>
        <w:pStyle w:val="Default"/>
        <w:spacing w:line="276" w:lineRule="auto"/>
      </w:pPr>
    </w:p>
    <w:p w:rsidR="00F26CDE" w:rsidRDefault="00F26CDE" w:rsidP="00F26CDE">
      <w:pPr>
        <w:rPr>
          <w:rFonts w:ascii="Arial" w:hAnsi="Arial" w:cs="Arial"/>
          <w:sz w:val="24"/>
          <w:szCs w:val="24"/>
        </w:rPr>
      </w:pPr>
      <w:r w:rsidRPr="001E13F1">
        <w:rPr>
          <w:rFonts w:ascii="Arial" w:hAnsi="Arial" w:cs="Arial"/>
          <w:sz w:val="24"/>
          <w:szCs w:val="24"/>
        </w:rPr>
        <w:t>Both the processes and the principles are intended to help course providers develop their programmes to prepare learners for emerging physiotherapy roles that meet changing healthcare needs, and for practice within an evolving context, for example within new health and wellbeing providers.</w:t>
      </w:r>
    </w:p>
    <w:p w:rsidR="00842EAF" w:rsidRPr="001E13F1" w:rsidRDefault="00842EAF" w:rsidP="00F26CDE">
      <w:pPr>
        <w:rPr>
          <w:rFonts w:ascii="Arial" w:hAnsi="Arial" w:cs="Arial"/>
          <w:sz w:val="24"/>
          <w:szCs w:val="24"/>
        </w:rPr>
      </w:pPr>
    </w:p>
    <w:p w:rsidR="00F26CDE" w:rsidRDefault="00F26CDE" w:rsidP="00F26CDE">
      <w:pPr>
        <w:rPr>
          <w:rFonts w:ascii="Arial" w:hAnsi="Arial" w:cs="Arial"/>
          <w:iCs/>
          <w:sz w:val="24"/>
          <w:szCs w:val="24"/>
        </w:rPr>
      </w:pPr>
      <w:r w:rsidRPr="001E13F1">
        <w:rPr>
          <w:rFonts w:ascii="Arial" w:hAnsi="Arial" w:cs="Arial"/>
          <w:iCs/>
          <w:sz w:val="24"/>
          <w:szCs w:val="24"/>
        </w:rPr>
        <w:t>The following table itemises CSP requirements for prog</w:t>
      </w:r>
      <w:r>
        <w:rPr>
          <w:rFonts w:ascii="Arial" w:hAnsi="Arial" w:cs="Arial"/>
          <w:iCs/>
          <w:sz w:val="24"/>
          <w:szCs w:val="24"/>
        </w:rPr>
        <w:t>ramme accreditation and re-accreditation.</w:t>
      </w:r>
    </w:p>
    <w:p w:rsidR="00F26CDE" w:rsidRDefault="00F26CDE" w:rsidP="00F26CDE">
      <w:pPr>
        <w:rPr>
          <w:rFonts w:ascii="Arial" w:hAnsi="Arial" w:cs="Arial"/>
          <w:iCs/>
          <w:sz w:val="24"/>
          <w:szCs w:val="24"/>
        </w:rPr>
      </w:pPr>
    </w:p>
    <w:p w:rsidR="00F26CDE" w:rsidRDefault="00F26CDE" w:rsidP="00F26CDE">
      <w:pPr>
        <w:rPr>
          <w:rFonts w:ascii="Arial" w:hAnsi="Arial" w:cs="Arial"/>
          <w:iCs/>
          <w:sz w:val="24"/>
          <w:szCs w:val="24"/>
        </w:rPr>
      </w:pPr>
      <w:r>
        <w:rPr>
          <w:rFonts w:ascii="Arial" w:hAnsi="Arial" w:cs="Arial"/>
          <w:iCs/>
          <w:sz w:val="24"/>
          <w:szCs w:val="24"/>
        </w:rPr>
        <w:t xml:space="preserve">This table is used by CSP representatives at accreditation events. Should you wish to do so; it can be used to map your programme against and be included within submission documents for programme accreditation. </w:t>
      </w:r>
    </w:p>
    <w:p w:rsidR="00F26CDE" w:rsidRPr="001E13F1" w:rsidRDefault="00F26CDE" w:rsidP="00F26CDE">
      <w:pPr>
        <w:rPr>
          <w:rFonts w:ascii="Arial" w:hAnsi="Arial" w:cs="Arial"/>
          <w:iCs/>
          <w:sz w:val="24"/>
          <w:szCs w:val="24"/>
        </w:rPr>
      </w:pPr>
    </w:p>
    <w:p w:rsidR="00F26CDE" w:rsidRPr="001E13F1" w:rsidRDefault="00F26CDE" w:rsidP="00F26CDE">
      <w:pPr>
        <w:rPr>
          <w:rFonts w:ascii="Arial" w:hAnsi="Arial" w:cs="Arial"/>
          <w:iCs/>
          <w:sz w:val="24"/>
          <w:szCs w:val="24"/>
        </w:rPr>
      </w:pPr>
      <w:r w:rsidRPr="001E13F1">
        <w:rPr>
          <w:rFonts w:ascii="Arial" w:hAnsi="Arial" w:cs="Arial"/>
          <w:iCs/>
          <w:sz w:val="24"/>
          <w:szCs w:val="24"/>
        </w:rPr>
        <w:t>The table is divided into the following themes based on the learning and development principles</w:t>
      </w:r>
    </w:p>
    <w:p w:rsidR="00F26CDE" w:rsidRPr="001E13F1" w:rsidRDefault="00F26CDE" w:rsidP="00F26CDE">
      <w:pPr>
        <w:pStyle w:val="ListParagraph"/>
        <w:numPr>
          <w:ilvl w:val="0"/>
          <w:numId w:val="1"/>
        </w:numPr>
        <w:spacing w:line="276" w:lineRule="auto"/>
        <w:rPr>
          <w:rFonts w:ascii="Arial" w:hAnsi="Arial" w:cs="Arial"/>
          <w:sz w:val="24"/>
          <w:szCs w:val="24"/>
        </w:rPr>
      </w:pPr>
      <w:r w:rsidRPr="001E13F1">
        <w:rPr>
          <w:rFonts w:ascii="Arial" w:hAnsi="Arial" w:cs="Arial"/>
          <w:sz w:val="24"/>
          <w:szCs w:val="24"/>
        </w:rPr>
        <w:t>Programme outcomes</w:t>
      </w:r>
    </w:p>
    <w:p w:rsidR="00F26CDE" w:rsidRPr="001E13F1" w:rsidRDefault="00F26CDE" w:rsidP="00F26CDE">
      <w:pPr>
        <w:pStyle w:val="ListParagraph"/>
        <w:numPr>
          <w:ilvl w:val="0"/>
          <w:numId w:val="1"/>
        </w:numPr>
        <w:spacing w:line="276" w:lineRule="auto"/>
        <w:rPr>
          <w:rFonts w:ascii="Arial" w:hAnsi="Arial" w:cs="Arial"/>
          <w:sz w:val="24"/>
          <w:szCs w:val="24"/>
        </w:rPr>
      </w:pPr>
      <w:r w:rsidRPr="001E13F1">
        <w:rPr>
          <w:rFonts w:ascii="Arial" w:hAnsi="Arial" w:cs="Arial"/>
          <w:sz w:val="24"/>
          <w:szCs w:val="24"/>
        </w:rPr>
        <w:t>Programme design</w:t>
      </w:r>
    </w:p>
    <w:p w:rsidR="00F26CDE" w:rsidRPr="001E13F1" w:rsidRDefault="00F26CDE" w:rsidP="00F26CDE">
      <w:pPr>
        <w:pStyle w:val="ListParagraph"/>
        <w:numPr>
          <w:ilvl w:val="0"/>
          <w:numId w:val="1"/>
        </w:numPr>
        <w:spacing w:line="276" w:lineRule="auto"/>
        <w:rPr>
          <w:rFonts w:ascii="Arial" w:hAnsi="Arial" w:cs="Arial"/>
          <w:sz w:val="24"/>
          <w:szCs w:val="24"/>
        </w:rPr>
      </w:pPr>
      <w:r w:rsidRPr="001E13F1">
        <w:rPr>
          <w:rFonts w:ascii="Arial" w:hAnsi="Arial" w:cs="Arial"/>
          <w:sz w:val="24"/>
          <w:szCs w:val="24"/>
        </w:rPr>
        <w:t>Learning, teaching and assessment strategies</w:t>
      </w:r>
    </w:p>
    <w:p w:rsidR="00F26CDE" w:rsidRPr="001E13F1" w:rsidRDefault="00F26CDE" w:rsidP="00F26CDE">
      <w:pPr>
        <w:pStyle w:val="ListParagraph"/>
        <w:numPr>
          <w:ilvl w:val="0"/>
          <w:numId w:val="1"/>
        </w:numPr>
        <w:spacing w:line="276" w:lineRule="auto"/>
        <w:rPr>
          <w:rFonts w:ascii="Arial" w:hAnsi="Arial" w:cs="Arial"/>
          <w:sz w:val="24"/>
          <w:szCs w:val="24"/>
        </w:rPr>
      </w:pPr>
      <w:r w:rsidRPr="001E13F1">
        <w:rPr>
          <w:rFonts w:ascii="Arial" w:hAnsi="Arial" w:cs="Arial"/>
          <w:sz w:val="24"/>
          <w:szCs w:val="24"/>
        </w:rPr>
        <w:t>Interprofessional education</w:t>
      </w:r>
    </w:p>
    <w:p w:rsidR="00F26CDE" w:rsidRPr="001E13F1" w:rsidRDefault="00F26CDE" w:rsidP="00F26CDE">
      <w:pPr>
        <w:pStyle w:val="ListParagraph"/>
        <w:numPr>
          <w:ilvl w:val="0"/>
          <w:numId w:val="1"/>
        </w:numPr>
        <w:spacing w:line="276" w:lineRule="auto"/>
        <w:rPr>
          <w:rFonts w:ascii="Arial" w:hAnsi="Arial" w:cs="Arial"/>
          <w:sz w:val="24"/>
          <w:szCs w:val="24"/>
        </w:rPr>
      </w:pPr>
      <w:r w:rsidRPr="001E13F1">
        <w:rPr>
          <w:rFonts w:ascii="Arial" w:hAnsi="Arial" w:cs="Arial"/>
          <w:sz w:val="24"/>
          <w:szCs w:val="24"/>
        </w:rPr>
        <w:t>Practice placements</w:t>
      </w:r>
    </w:p>
    <w:p w:rsidR="00F26CDE" w:rsidRPr="001E13F1" w:rsidRDefault="00F26CDE" w:rsidP="00F26CDE">
      <w:pPr>
        <w:pStyle w:val="ListParagraph"/>
        <w:numPr>
          <w:ilvl w:val="0"/>
          <w:numId w:val="1"/>
        </w:numPr>
        <w:spacing w:line="276" w:lineRule="auto"/>
        <w:rPr>
          <w:rFonts w:ascii="Arial" w:hAnsi="Arial" w:cs="Arial"/>
          <w:sz w:val="24"/>
          <w:szCs w:val="24"/>
        </w:rPr>
      </w:pPr>
      <w:r w:rsidRPr="001E13F1">
        <w:rPr>
          <w:rFonts w:ascii="Arial" w:hAnsi="Arial" w:cs="Arial"/>
          <w:sz w:val="24"/>
          <w:szCs w:val="24"/>
        </w:rPr>
        <w:t>Models of practice</w:t>
      </w:r>
    </w:p>
    <w:p w:rsidR="00F26CDE" w:rsidRPr="001E13F1" w:rsidRDefault="00F26CDE" w:rsidP="00F26CDE">
      <w:pPr>
        <w:pStyle w:val="ListParagraph"/>
        <w:numPr>
          <w:ilvl w:val="0"/>
          <w:numId w:val="1"/>
        </w:numPr>
        <w:spacing w:line="276" w:lineRule="auto"/>
        <w:rPr>
          <w:rFonts w:ascii="Arial" w:hAnsi="Arial" w:cs="Arial"/>
          <w:sz w:val="24"/>
          <w:szCs w:val="24"/>
        </w:rPr>
      </w:pPr>
      <w:r w:rsidRPr="001E13F1">
        <w:rPr>
          <w:rFonts w:ascii="Arial" w:hAnsi="Arial" w:cs="Arial"/>
          <w:sz w:val="24"/>
          <w:szCs w:val="24"/>
        </w:rPr>
        <w:t>Research, critical evaluation and appraisal</w:t>
      </w:r>
    </w:p>
    <w:p w:rsidR="00F26CDE" w:rsidRPr="001E13F1" w:rsidRDefault="00F26CDE" w:rsidP="00F26CDE">
      <w:pPr>
        <w:pStyle w:val="ListParagraph"/>
        <w:numPr>
          <w:ilvl w:val="0"/>
          <w:numId w:val="1"/>
        </w:numPr>
        <w:spacing w:line="276" w:lineRule="auto"/>
        <w:rPr>
          <w:rFonts w:ascii="Arial" w:hAnsi="Arial" w:cs="Arial"/>
          <w:sz w:val="24"/>
          <w:szCs w:val="24"/>
        </w:rPr>
      </w:pPr>
      <w:r w:rsidRPr="001E13F1">
        <w:rPr>
          <w:rFonts w:ascii="Arial" w:hAnsi="Arial" w:cs="Arial"/>
          <w:sz w:val="24"/>
          <w:szCs w:val="24"/>
        </w:rPr>
        <w:t>Resources and programme management</w:t>
      </w:r>
    </w:p>
    <w:p w:rsidR="00F26CDE" w:rsidRDefault="00F26CDE" w:rsidP="00F26CDE">
      <w:pPr>
        <w:rPr>
          <w:rFonts w:ascii="Arial" w:hAnsi="Arial" w:cs="Arial"/>
          <w:b/>
          <w:bCs w:val="0"/>
          <w:sz w:val="24"/>
          <w:szCs w:val="24"/>
        </w:rPr>
      </w:pPr>
      <w:r>
        <w:rPr>
          <w:rFonts w:ascii="Arial" w:hAnsi="Arial" w:cs="Arial"/>
          <w:b/>
          <w:bCs w:val="0"/>
          <w:sz w:val="24"/>
          <w:szCs w:val="24"/>
        </w:rPr>
        <w:br w:type="page"/>
      </w:r>
    </w:p>
    <w:p w:rsidR="00F26CDE" w:rsidRDefault="00F26CDE" w:rsidP="00F26CDE">
      <w:pPr>
        <w:pStyle w:val="Default"/>
        <w:spacing w:after="120"/>
        <w:rPr>
          <w:b/>
          <w:bCs/>
        </w:rPr>
        <w:sectPr w:rsidR="00F26CDE" w:rsidSect="00806176">
          <w:footerReference w:type="default" r:id="rId8"/>
          <w:pgSz w:w="11907" w:h="16840" w:code="9"/>
          <w:pgMar w:top="1440" w:right="1275" w:bottom="1440" w:left="1134" w:header="720" w:footer="366" w:gutter="0"/>
          <w:cols w:space="720"/>
          <w:docGrid w:linePitch="360"/>
        </w:sectPr>
      </w:pPr>
    </w:p>
    <w:p w:rsidR="00F26CDE" w:rsidRPr="001E13F1" w:rsidRDefault="00F26CDE" w:rsidP="00F26CDE">
      <w:pPr>
        <w:pStyle w:val="Default"/>
        <w:spacing w:after="120"/>
      </w:pPr>
      <w:r w:rsidRPr="001E13F1">
        <w:rPr>
          <w:b/>
          <w:bCs/>
        </w:rPr>
        <w:lastRenderedPageBreak/>
        <w:t xml:space="preserve">Principle 1 Programme Outcomes </w:t>
      </w:r>
    </w:p>
    <w:p w:rsidR="00F26CDE" w:rsidRPr="001E13F1" w:rsidRDefault="00F26CDE" w:rsidP="00F26CDE">
      <w:pPr>
        <w:pStyle w:val="Default"/>
        <w:spacing w:line="276" w:lineRule="auto"/>
        <w:rPr>
          <w:b/>
          <w:bCs/>
        </w:rPr>
      </w:pPr>
      <w:r w:rsidRPr="001E13F1">
        <w:rPr>
          <w:b/>
          <w:bCs/>
        </w:rPr>
        <w:t xml:space="preserve">Qualifying programmes should aim to develop the knowledge, skills, behaviour and values (KSBV) required </w:t>
      </w:r>
      <w:proofErr w:type="gramStart"/>
      <w:r w:rsidRPr="001E13F1">
        <w:rPr>
          <w:b/>
          <w:bCs/>
        </w:rPr>
        <w:t>to practise physiotherapy at newly qualified level (NHS Band 5 or equivalent), while</w:t>
      </w:r>
      <w:proofErr w:type="gramEnd"/>
      <w:r w:rsidRPr="001E13F1">
        <w:rPr>
          <w:b/>
          <w:bCs/>
        </w:rPr>
        <w:t xml:space="preserve"> nurturing the skills, behaviour and values that will enhance career-long development and practice.</w:t>
      </w:r>
    </w:p>
    <w:p w:rsidR="00F26CDE" w:rsidRPr="001E13F1" w:rsidRDefault="00F26CDE" w:rsidP="00F26CDE">
      <w:pPr>
        <w:pStyle w:val="Default"/>
      </w:pPr>
    </w:p>
    <w:tbl>
      <w:tblPr>
        <w:tblStyle w:val="TableGrid"/>
        <w:tblW w:w="0" w:type="auto"/>
        <w:tblLook w:val="04A0"/>
      </w:tblPr>
      <w:tblGrid>
        <w:gridCol w:w="1649"/>
        <w:gridCol w:w="11337"/>
        <w:gridCol w:w="1635"/>
      </w:tblGrid>
      <w:tr w:rsidR="00F26CDE" w:rsidRPr="001E13F1" w:rsidTr="001630E9">
        <w:tc>
          <w:tcPr>
            <w:tcW w:w="1668" w:type="dxa"/>
          </w:tcPr>
          <w:p w:rsidR="00F26CDE" w:rsidRPr="001E13F1" w:rsidRDefault="00F26CDE" w:rsidP="001630E9">
            <w:pPr>
              <w:rPr>
                <w:rFonts w:ascii="Arial" w:hAnsi="Arial" w:cs="Arial"/>
                <w:b/>
                <w:sz w:val="24"/>
                <w:szCs w:val="24"/>
              </w:rPr>
            </w:pPr>
            <w:r w:rsidRPr="001E13F1">
              <w:rPr>
                <w:rFonts w:ascii="Arial" w:hAnsi="Arial" w:cs="Arial"/>
                <w:b/>
                <w:sz w:val="24"/>
                <w:szCs w:val="24"/>
              </w:rPr>
              <w:t>Area</w:t>
            </w:r>
          </w:p>
        </w:tc>
        <w:tc>
          <w:tcPr>
            <w:tcW w:w="11765" w:type="dxa"/>
          </w:tcPr>
          <w:p w:rsidR="00F26CDE" w:rsidRPr="00442881" w:rsidRDefault="00F26CDE" w:rsidP="001630E9">
            <w:pPr>
              <w:pStyle w:val="Heading4"/>
              <w:outlineLvl w:val="3"/>
              <w:rPr>
                <w:rFonts w:ascii="Arial" w:hAnsi="Arial" w:cs="Arial"/>
                <w:i w:val="0"/>
                <w:iCs w:val="0"/>
                <w:color w:val="000000" w:themeColor="text1"/>
                <w:sz w:val="24"/>
              </w:rPr>
            </w:pPr>
            <w:r w:rsidRPr="00442881">
              <w:rPr>
                <w:rFonts w:ascii="Arial" w:hAnsi="Arial" w:cs="Arial"/>
                <w:i w:val="0"/>
                <w:iCs w:val="0"/>
                <w:color w:val="000000" w:themeColor="text1"/>
                <w:sz w:val="24"/>
              </w:rPr>
              <w:t>Recommendation</w:t>
            </w:r>
          </w:p>
        </w:tc>
        <w:tc>
          <w:tcPr>
            <w:tcW w:w="1701" w:type="dxa"/>
          </w:tcPr>
          <w:p w:rsidR="00F26CDE" w:rsidRPr="00442881" w:rsidRDefault="00F26CDE" w:rsidP="001630E9">
            <w:pPr>
              <w:pStyle w:val="Heading4"/>
              <w:outlineLvl w:val="3"/>
              <w:rPr>
                <w:rFonts w:ascii="Arial" w:hAnsi="Arial" w:cs="Arial"/>
                <w:i w:val="0"/>
                <w:iCs w:val="0"/>
                <w:color w:val="000000" w:themeColor="text1"/>
                <w:sz w:val="24"/>
              </w:rPr>
            </w:pPr>
          </w:p>
        </w:tc>
      </w:tr>
      <w:tr w:rsidR="00F26CDE" w:rsidRPr="001E13F1" w:rsidTr="001630E9">
        <w:tc>
          <w:tcPr>
            <w:tcW w:w="1668" w:type="dxa"/>
          </w:tcPr>
          <w:p w:rsidR="00F26CDE" w:rsidRPr="001E13F1" w:rsidRDefault="00F26CDE" w:rsidP="001630E9">
            <w:pPr>
              <w:rPr>
                <w:rFonts w:ascii="Arial" w:hAnsi="Arial" w:cs="Arial"/>
                <w:sz w:val="24"/>
                <w:szCs w:val="24"/>
              </w:rPr>
            </w:pPr>
            <w:r w:rsidRPr="001E13F1">
              <w:rPr>
                <w:rFonts w:ascii="Arial" w:hAnsi="Arial" w:cs="Arial"/>
                <w:sz w:val="24"/>
                <w:szCs w:val="24"/>
              </w:rPr>
              <w:t>Learning outcomes</w:t>
            </w:r>
          </w:p>
        </w:tc>
        <w:tc>
          <w:tcPr>
            <w:tcW w:w="11765" w:type="dxa"/>
          </w:tcPr>
          <w:p w:rsidR="00F26CDE" w:rsidRPr="00F33DB4" w:rsidRDefault="00F26CDE" w:rsidP="001630E9">
            <w:pPr>
              <w:rPr>
                <w:rFonts w:ascii="Arial" w:hAnsi="Arial" w:cs="Arial"/>
                <w:bCs w:val="0"/>
                <w:i/>
                <w:iCs/>
                <w:sz w:val="24"/>
                <w:szCs w:val="24"/>
              </w:rPr>
            </w:pPr>
            <w:r w:rsidRPr="00F33DB4">
              <w:rPr>
                <w:rFonts w:ascii="Arial" w:hAnsi="Arial" w:cs="Arial"/>
                <w:sz w:val="24"/>
                <w:szCs w:val="24"/>
              </w:rPr>
              <w:t xml:space="preserve">The programme’s learning outcomes should be ensuring that the KSBV required of a new graduate are effectively developed through the course. An explanation of how the graduates meet the KSBV articulated within the </w:t>
            </w:r>
            <w:r w:rsidRPr="00F33DB4">
              <w:rPr>
                <w:rFonts w:ascii="Arial" w:hAnsi="Arial" w:cs="Arial"/>
                <w:i/>
                <w:sz w:val="24"/>
                <w:szCs w:val="24"/>
              </w:rPr>
              <w:t xml:space="preserve">CSP Physiotherapy Framework (2010) </w:t>
            </w:r>
            <w:r w:rsidRPr="00F33DB4">
              <w:rPr>
                <w:rFonts w:ascii="Arial" w:hAnsi="Arial" w:cs="Arial"/>
                <w:sz w:val="24"/>
                <w:szCs w:val="24"/>
              </w:rPr>
              <w:t>should be given</w:t>
            </w:r>
            <w:r w:rsidRPr="002C5313">
              <w:rPr>
                <w:rFonts w:ascii="Arial" w:hAnsi="Arial" w:cs="Arial"/>
                <w:sz w:val="24"/>
                <w:szCs w:val="24"/>
              </w:rPr>
              <w:t xml:space="preserve"> </w:t>
            </w:r>
            <w:r>
              <w:rPr>
                <w:rFonts w:ascii="Arial" w:hAnsi="Arial" w:cs="Arial"/>
                <w:sz w:val="24"/>
                <w:szCs w:val="24"/>
              </w:rPr>
              <w:t>(a summary of t</w:t>
            </w:r>
            <w:r w:rsidRPr="002C5313">
              <w:rPr>
                <w:rFonts w:ascii="Arial" w:hAnsi="Arial" w:cs="Arial"/>
                <w:sz w:val="24"/>
                <w:szCs w:val="24"/>
              </w:rPr>
              <w:t xml:space="preserve">hese </w:t>
            </w:r>
            <w:r>
              <w:rPr>
                <w:rFonts w:ascii="Arial" w:hAnsi="Arial" w:cs="Arial"/>
                <w:sz w:val="24"/>
                <w:szCs w:val="24"/>
              </w:rPr>
              <w:t>can be found in the following table)</w:t>
            </w:r>
            <w:r w:rsidRPr="00F33DB4">
              <w:rPr>
                <w:rFonts w:ascii="Arial" w:hAnsi="Arial" w:cs="Arial"/>
                <w:sz w:val="24"/>
                <w:szCs w:val="24"/>
              </w:rPr>
              <w:t>. This could take the form of a mapping exercise</w:t>
            </w:r>
            <w:r>
              <w:rPr>
                <w:rFonts w:ascii="Arial" w:hAnsi="Arial" w:cs="Arial"/>
                <w:i/>
                <w:sz w:val="24"/>
                <w:szCs w:val="24"/>
              </w:rPr>
              <w:t xml:space="preserve">. </w:t>
            </w:r>
          </w:p>
          <w:p w:rsidR="00F26CDE" w:rsidRPr="001E13F1" w:rsidRDefault="00F26CDE" w:rsidP="001630E9">
            <w:pPr>
              <w:rPr>
                <w:rFonts w:ascii="Arial" w:hAnsi="Arial" w:cs="Arial"/>
                <w:i/>
                <w:iCs/>
                <w:sz w:val="24"/>
                <w:szCs w:val="24"/>
              </w:rPr>
            </w:pPr>
          </w:p>
          <w:p w:rsidR="00F26CDE" w:rsidRPr="001E13F1" w:rsidRDefault="00F26CDE" w:rsidP="001630E9">
            <w:pPr>
              <w:pStyle w:val="BodyText2"/>
              <w:spacing w:after="0" w:line="240" w:lineRule="auto"/>
              <w:rPr>
                <w:rFonts w:ascii="Arial" w:hAnsi="Arial" w:cs="Arial"/>
                <w:sz w:val="24"/>
                <w:szCs w:val="24"/>
              </w:rPr>
            </w:pPr>
            <w:r w:rsidRPr="001E13F1">
              <w:rPr>
                <w:rFonts w:ascii="Arial" w:hAnsi="Arial" w:cs="Arial"/>
                <w:sz w:val="24"/>
                <w:szCs w:val="24"/>
              </w:rPr>
              <w:t>An explanation should be given of how the learning outcomes are consistent with the programme’s philosophy and rationale.</w:t>
            </w:r>
          </w:p>
          <w:p w:rsidR="00F26CDE" w:rsidRPr="001E13F1" w:rsidRDefault="00F26CDE" w:rsidP="001630E9">
            <w:pPr>
              <w:pStyle w:val="BodyText2"/>
              <w:spacing w:after="0" w:line="240" w:lineRule="auto"/>
              <w:rPr>
                <w:rFonts w:ascii="Arial" w:hAnsi="Arial" w:cs="Arial"/>
                <w:sz w:val="24"/>
                <w:szCs w:val="24"/>
              </w:rPr>
            </w:pPr>
          </w:p>
          <w:p w:rsidR="00F26CDE" w:rsidRDefault="00F26CDE" w:rsidP="001630E9">
            <w:pPr>
              <w:pStyle w:val="FootnoteText"/>
              <w:rPr>
                <w:rFonts w:ascii="Arial" w:hAnsi="Arial" w:cs="Arial"/>
                <w:sz w:val="24"/>
                <w:szCs w:val="24"/>
              </w:rPr>
            </w:pPr>
            <w:r w:rsidRPr="001E13F1">
              <w:rPr>
                <w:rFonts w:ascii="Arial" w:hAnsi="Arial" w:cs="Arial"/>
                <w:sz w:val="24"/>
                <w:szCs w:val="24"/>
              </w:rPr>
              <w:t xml:space="preserve">Where a programme is designed to lead to a Master’s level award, it should clearly be articulated how the programme enables students to develop and demonstrate their learning at this level </w:t>
            </w:r>
          </w:p>
          <w:p w:rsidR="00F26CDE" w:rsidRPr="001E13F1" w:rsidRDefault="00F26CDE" w:rsidP="001630E9">
            <w:pPr>
              <w:pStyle w:val="FootnoteText"/>
              <w:rPr>
                <w:rFonts w:ascii="Arial" w:hAnsi="Arial" w:cs="Arial"/>
                <w:sz w:val="24"/>
                <w:szCs w:val="24"/>
              </w:rPr>
            </w:pPr>
          </w:p>
        </w:tc>
        <w:tc>
          <w:tcPr>
            <w:tcW w:w="1701" w:type="dxa"/>
          </w:tcPr>
          <w:p w:rsidR="00F26CDE" w:rsidRPr="001E13F1" w:rsidRDefault="00F26CDE" w:rsidP="001630E9">
            <w:pPr>
              <w:pStyle w:val="Heading4"/>
              <w:outlineLvl w:val="3"/>
              <w:rPr>
                <w:rFonts w:ascii="Arial" w:hAnsi="Arial" w:cs="Arial"/>
                <w:i w:val="0"/>
                <w:iCs w:val="0"/>
                <w:sz w:val="24"/>
              </w:rPr>
            </w:pPr>
          </w:p>
        </w:tc>
      </w:tr>
    </w:tbl>
    <w:p w:rsidR="00F26CDE" w:rsidRPr="001E13F1" w:rsidRDefault="00F26CDE" w:rsidP="00F26CDE">
      <w:pPr>
        <w:rPr>
          <w:rFonts w:ascii="Arial" w:hAnsi="Arial" w:cs="Arial"/>
          <w:sz w:val="24"/>
          <w:szCs w:val="24"/>
        </w:rPr>
      </w:pPr>
    </w:p>
    <w:p w:rsidR="00F26CDE" w:rsidRPr="001E13F1" w:rsidRDefault="00F26CDE" w:rsidP="00F26CDE">
      <w:pPr>
        <w:rPr>
          <w:rFonts w:ascii="Arial" w:hAnsi="Arial" w:cs="Arial"/>
          <w:sz w:val="24"/>
          <w:szCs w:val="24"/>
        </w:rPr>
      </w:pPr>
    </w:p>
    <w:p w:rsidR="00F26CDE" w:rsidRPr="001E13F1" w:rsidRDefault="00F26CDE" w:rsidP="00F26CDE">
      <w:pPr>
        <w:rPr>
          <w:rFonts w:ascii="Arial" w:hAnsi="Arial" w:cs="Arial"/>
          <w:sz w:val="24"/>
          <w:szCs w:val="24"/>
        </w:rPr>
      </w:pPr>
      <w:r w:rsidRPr="001E13F1">
        <w:rPr>
          <w:rFonts w:ascii="Arial" w:hAnsi="Arial" w:cs="Arial"/>
          <w:sz w:val="24"/>
          <w:szCs w:val="24"/>
        </w:rPr>
        <w:br w:type="page"/>
      </w:r>
    </w:p>
    <w:p w:rsidR="00F26CDE" w:rsidRPr="001E13F1" w:rsidRDefault="00F26CDE" w:rsidP="00F26CDE">
      <w:pPr>
        <w:pStyle w:val="Default"/>
      </w:pPr>
      <w:r w:rsidRPr="001E13F1">
        <w:rPr>
          <w:b/>
          <w:bCs/>
        </w:rPr>
        <w:lastRenderedPageBreak/>
        <w:t xml:space="preserve">Principle 2 Programme design </w:t>
      </w:r>
    </w:p>
    <w:p w:rsidR="00F26CDE" w:rsidRPr="001E13F1" w:rsidRDefault="00F26CDE" w:rsidP="00F26CDE">
      <w:pPr>
        <w:rPr>
          <w:rFonts w:ascii="Arial" w:hAnsi="Arial" w:cs="Arial"/>
          <w:sz w:val="24"/>
          <w:szCs w:val="24"/>
        </w:rPr>
      </w:pPr>
      <w:r w:rsidRPr="001E13F1">
        <w:rPr>
          <w:rFonts w:ascii="Arial" w:hAnsi="Arial" w:cs="Arial"/>
          <w:b/>
          <w:sz w:val="24"/>
          <w:szCs w:val="24"/>
        </w:rPr>
        <w:t>Flexibility and local need will determine programme design decisions, within nationally agreed boundaries.</w:t>
      </w:r>
    </w:p>
    <w:tbl>
      <w:tblPr>
        <w:tblStyle w:val="TableGrid"/>
        <w:tblW w:w="0" w:type="auto"/>
        <w:tblLook w:val="04A0"/>
      </w:tblPr>
      <w:tblGrid>
        <w:gridCol w:w="1737"/>
        <w:gridCol w:w="11071"/>
        <w:gridCol w:w="1813"/>
      </w:tblGrid>
      <w:tr w:rsidR="00F26CDE" w:rsidRPr="001E13F1" w:rsidTr="007727AF">
        <w:tc>
          <w:tcPr>
            <w:tcW w:w="1737" w:type="dxa"/>
          </w:tcPr>
          <w:p w:rsidR="00F26CDE" w:rsidRPr="00442881" w:rsidRDefault="00F26CDE" w:rsidP="001630E9">
            <w:pPr>
              <w:rPr>
                <w:rFonts w:ascii="Arial" w:hAnsi="Arial" w:cs="Arial"/>
                <w:b/>
                <w:color w:val="000000" w:themeColor="text1"/>
                <w:sz w:val="24"/>
                <w:szCs w:val="24"/>
              </w:rPr>
            </w:pPr>
            <w:r w:rsidRPr="00442881">
              <w:rPr>
                <w:rFonts w:ascii="Arial" w:hAnsi="Arial" w:cs="Arial"/>
                <w:b/>
                <w:color w:val="000000" w:themeColor="text1"/>
                <w:sz w:val="24"/>
                <w:szCs w:val="24"/>
              </w:rPr>
              <w:t>Area</w:t>
            </w:r>
          </w:p>
        </w:tc>
        <w:tc>
          <w:tcPr>
            <w:tcW w:w="11071" w:type="dxa"/>
          </w:tcPr>
          <w:p w:rsidR="00F26CDE" w:rsidRPr="00442881" w:rsidRDefault="00F26CDE" w:rsidP="001630E9">
            <w:pPr>
              <w:pStyle w:val="Heading4"/>
              <w:outlineLvl w:val="3"/>
              <w:rPr>
                <w:rFonts w:ascii="Arial" w:hAnsi="Arial" w:cs="Arial"/>
                <w:b w:val="0"/>
                <w:i w:val="0"/>
                <w:iCs w:val="0"/>
                <w:color w:val="000000" w:themeColor="text1"/>
                <w:sz w:val="24"/>
              </w:rPr>
            </w:pPr>
            <w:r w:rsidRPr="00442881">
              <w:rPr>
                <w:rFonts w:ascii="Arial" w:hAnsi="Arial" w:cs="Arial"/>
                <w:i w:val="0"/>
                <w:iCs w:val="0"/>
                <w:color w:val="000000" w:themeColor="text1"/>
                <w:sz w:val="24"/>
              </w:rPr>
              <w:t>Recommendation</w:t>
            </w:r>
          </w:p>
        </w:tc>
        <w:tc>
          <w:tcPr>
            <w:tcW w:w="1813" w:type="dxa"/>
          </w:tcPr>
          <w:p w:rsidR="00F26CDE" w:rsidRPr="00442881" w:rsidRDefault="00F26CDE" w:rsidP="001630E9">
            <w:pPr>
              <w:pStyle w:val="Heading4"/>
              <w:outlineLvl w:val="3"/>
              <w:rPr>
                <w:rFonts w:ascii="Arial" w:hAnsi="Arial" w:cs="Arial"/>
                <w:b w:val="0"/>
                <w:i w:val="0"/>
                <w:iCs w:val="0"/>
                <w:color w:val="000000" w:themeColor="text1"/>
                <w:sz w:val="24"/>
              </w:rPr>
            </w:pPr>
          </w:p>
        </w:tc>
      </w:tr>
      <w:tr w:rsidR="00F26CDE" w:rsidRPr="001E13F1" w:rsidTr="007727AF">
        <w:tc>
          <w:tcPr>
            <w:tcW w:w="1737" w:type="dxa"/>
          </w:tcPr>
          <w:p w:rsidR="00F26CDE" w:rsidRPr="00442881" w:rsidRDefault="00F26CDE" w:rsidP="001630E9">
            <w:pPr>
              <w:rPr>
                <w:rFonts w:ascii="Arial" w:hAnsi="Arial" w:cs="Arial"/>
                <w:color w:val="000000" w:themeColor="text1"/>
                <w:sz w:val="24"/>
                <w:szCs w:val="24"/>
              </w:rPr>
            </w:pPr>
            <w:r w:rsidRPr="00442881">
              <w:rPr>
                <w:rFonts w:ascii="Arial" w:hAnsi="Arial" w:cs="Arial"/>
                <w:color w:val="000000" w:themeColor="text1"/>
                <w:sz w:val="24"/>
                <w:szCs w:val="24"/>
              </w:rPr>
              <w:t>Admissions</w:t>
            </w:r>
          </w:p>
        </w:tc>
        <w:tc>
          <w:tcPr>
            <w:tcW w:w="11071" w:type="dxa"/>
          </w:tcPr>
          <w:p w:rsidR="00F26CDE" w:rsidRPr="00442881" w:rsidRDefault="00F26CDE" w:rsidP="001630E9">
            <w:pPr>
              <w:pStyle w:val="Heading4"/>
              <w:outlineLvl w:val="3"/>
              <w:rPr>
                <w:rFonts w:ascii="Arial" w:hAnsi="Arial" w:cs="Arial"/>
                <w:i w:val="0"/>
                <w:iCs w:val="0"/>
                <w:color w:val="000000" w:themeColor="text1"/>
                <w:sz w:val="24"/>
              </w:rPr>
            </w:pPr>
            <w:r w:rsidRPr="00442881">
              <w:rPr>
                <w:rFonts w:ascii="Arial" w:hAnsi="Arial" w:cs="Arial"/>
                <w:i w:val="0"/>
                <w:iCs w:val="0"/>
                <w:color w:val="000000" w:themeColor="text1"/>
                <w:sz w:val="24"/>
              </w:rPr>
              <w:t xml:space="preserve">Information should be provided on </w:t>
            </w:r>
          </w:p>
          <w:p w:rsidR="00F26CDE" w:rsidRPr="00442881" w:rsidRDefault="00F26CDE" w:rsidP="00F26CDE">
            <w:pPr>
              <w:numPr>
                <w:ilvl w:val="0"/>
                <w:numId w:val="19"/>
              </w:numPr>
              <w:tabs>
                <w:tab w:val="clear" w:pos="720"/>
                <w:tab w:val="num" w:pos="318"/>
              </w:tabs>
              <w:ind w:left="318" w:hanging="284"/>
              <w:rPr>
                <w:rFonts w:ascii="Arial" w:hAnsi="Arial" w:cs="Arial"/>
                <w:color w:val="000000" w:themeColor="text1"/>
                <w:sz w:val="24"/>
                <w:szCs w:val="24"/>
              </w:rPr>
            </w:pPr>
            <w:r w:rsidRPr="00442881">
              <w:rPr>
                <w:rFonts w:ascii="Arial" w:hAnsi="Arial" w:cs="Arial"/>
                <w:color w:val="000000" w:themeColor="text1"/>
                <w:sz w:val="24"/>
                <w:szCs w:val="24"/>
              </w:rPr>
              <w:t>How individuals apply for admission (e.g. through UCAS)</w:t>
            </w:r>
          </w:p>
          <w:p w:rsidR="00F26CDE" w:rsidRPr="00442881" w:rsidRDefault="00F26CDE" w:rsidP="00F26CDE">
            <w:pPr>
              <w:numPr>
                <w:ilvl w:val="0"/>
                <w:numId w:val="19"/>
              </w:numPr>
              <w:tabs>
                <w:tab w:val="clear" w:pos="720"/>
                <w:tab w:val="num" w:pos="318"/>
              </w:tabs>
              <w:ind w:left="318" w:hanging="284"/>
              <w:rPr>
                <w:rFonts w:ascii="Arial" w:hAnsi="Arial" w:cs="Arial"/>
                <w:color w:val="000000" w:themeColor="text1"/>
                <w:sz w:val="24"/>
                <w:szCs w:val="24"/>
              </w:rPr>
            </w:pPr>
            <w:r w:rsidRPr="00442881">
              <w:rPr>
                <w:rFonts w:ascii="Arial" w:hAnsi="Arial" w:cs="Arial"/>
                <w:color w:val="000000" w:themeColor="text1"/>
                <w:sz w:val="24"/>
                <w:szCs w:val="24"/>
              </w:rPr>
              <w:t xml:space="preserve">Minimum academic entrance criteria </w:t>
            </w:r>
          </w:p>
          <w:p w:rsidR="00F26CDE" w:rsidRPr="00442881" w:rsidRDefault="00F26CDE" w:rsidP="00F26CDE">
            <w:pPr>
              <w:numPr>
                <w:ilvl w:val="0"/>
                <w:numId w:val="19"/>
              </w:numPr>
              <w:tabs>
                <w:tab w:val="clear" w:pos="720"/>
                <w:tab w:val="num" w:pos="318"/>
              </w:tabs>
              <w:ind w:left="318" w:hanging="284"/>
              <w:rPr>
                <w:rFonts w:ascii="Arial" w:hAnsi="Arial" w:cs="Arial"/>
                <w:color w:val="000000" w:themeColor="text1"/>
                <w:sz w:val="24"/>
                <w:szCs w:val="24"/>
              </w:rPr>
            </w:pPr>
            <w:r w:rsidRPr="00442881">
              <w:rPr>
                <w:rFonts w:ascii="Arial" w:hAnsi="Arial" w:cs="Arial"/>
                <w:color w:val="000000" w:themeColor="text1"/>
                <w:sz w:val="24"/>
                <w:szCs w:val="24"/>
              </w:rPr>
              <w:t xml:space="preserve">Mechanisms for considering applicants with appropriate prior learning for advanced standing on the programme </w:t>
            </w:r>
          </w:p>
          <w:p w:rsidR="00F26CDE" w:rsidRPr="00442881" w:rsidRDefault="00F26CDE" w:rsidP="00F26CDE">
            <w:pPr>
              <w:numPr>
                <w:ilvl w:val="0"/>
                <w:numId w:val="19"/>
              </w:numPr>
              <w:tabs>
                <w:tab w:val="clear" w:pos="720"/>
                <w:tab w:val="num" w:pos="318"/>
              </w:tabs>
              <w:ind w:left="318" w:hanging="284"/>
              <w:rPr>
                <w:rFonts w:ascii="Arial" w:hAnsi="Arial" w:cs="Arial"/>
                <w:color w:val="000000" w:themeColor="text1"/>
                <w:sz w:val="24"/>
                <w:szCs w:val="24"/>
              </w:rPr>
            </w:pPr>
            <w:r w:rsidRPr="00442881">
              <w:rPr>
                <w:rFonts w:ascii="Arial" w:hAnsi="Arial" w:cs="Arial"/>
                <w:color w:val="000000" w:themeColor="text1"/>
                <w:sz w:val="24"/>
                <w:szCs w:val="24"/>
              </w:rPr>
              <w:t>Policies of the host institution and that are individual to the programme or physiotherapy/health and social care provision to do with mature and non-standard applicants</w:t>
            </w:r>
          </w:p>
          <w:p w:rsidR="00F26CDE" w:rsidRPr="00442881" w:rsidRDefault="00F26CDE" w:rsidP="00F26CDE">
            <w:pPr>
              <w:numPr>
                <w:ilvl w:val="0"/>
                <w:numId w:val="19"/>
              </w:numPr>
              <w:tabs>
                <w:tab w:val="clear" w:pos="720"/>
                <w:tab w:val="num" w:pos="318"/>
              </w:tabs>
              <w:ind w:left="318" w:hanging="284"/>
              <w:rPr>
                <w:rFonts w:ascii="Arial" w:hAnsi="Arial" w:cs="Arial"/>
                <w:color w:val="000000" w:themeColor="text1"/>
                <w:sz w:val="24"/>
                <w:szCs w:val="24"/>
              </w:rPr>
            </w:pPr>
            <w:r w:rsidRPr="00442881">
              <w:rPr>
                <w:rFonts w:ascii="Arial" w:hAnsi="Arial" w:cs="Arial"/>
                <w:color w:val="000000" w:themeColor="text1"/>
                <w:sz w:val="24"/>
                <w:szCs w:val="24"/>
              </w:rPr>
              <w:t xml:space="preserve">Selection procedures, including </w:t>
            </w:r>
          </w:p>
          <w:p w:rsidR="00F26CDE" w:rsidRPr="00442881" w:rsidRDefault="00F26CDE" w:rsidP="00F26CDE">
            <w:pPr>
              <w:numPr>
                <w:ilvl w:val="0"/>
                <w:numId w:val="20"/>
              </w:numPr>
              <w:rPr>
                <w:rFonts w:ascii="Arial" w:hAnsi="Arial" w:cs="Arial"/>
                <w:color w:val="000000" w:themeColor="text1"/>
                <w:sz w:val="24"/>
                <w:szCs w:val="24"/>
              </w:rPr>
            </w:pPr>
            <w:r w:rsidRPr="00442881">
              <w:rPr>
                <w:rFonts w:ascii="Arial" w:hAnsi="Arial" w:cs="Arial"/>
                <w:color w:val="000000" w:themeColor="text1"/>
                <w:sz w:val="24"/>
                <w:szCs w:val="24"/>
              </w:rPr>
              <w:t>Their rationale</w:t>
            </w:r>
          </w:p>
          <w:p w:rsidR="00F26CDE" w:rsidRPr="00442881" w:rsidRDefault="00F26CDE" w:rsidP="00F26CDE">
            <w:pPr>
              <w:numPr>
                <w:ilvl w:val="0"/>
                <w:numId w:val="20"/>
              </w:numPr>
              <w:rPr>
                <w:rFonts w:ascii="Arial" w:hAnsi="Arial" w:cs="Arial"/>
                <w:color w:val="000000" w:themeColor="text1"/>
                <w:sz w:val="24"/>
                <w:szCs w:val="24"/>
              </w:rPr>
            </w:pPr>
            <w:r w:rsidRPr="00442881">
              <w:rPr>
                <w:rFonts w:ascii="Arial" w:hAnsi="Arial" w:cs="Arial"/>
                <w:color w:val="000000" w:themeColor="text1"/>
                <w:sz w:val="24"/>
                <w:szCs w:val="24"/>
              </w:rPr>
              <w:t>Protocols for clear and timely communication with applicants at all stages of the process</w:t>
            </w:r>
          </w:p>
          <w:p w:rsidR="00F26CDE" w:rsidRPr="00442881" w:rsidRDefault="00F26CDE" w:rsidP="00F26CDE">
            <w:pPr>
              <w:numPr>
                <w:ilvl w:val="0"/>
                <w:numId w:val="20"/>
              </w:numPr>
              <w:rPr>
                <w:rFonts w:ascii="Arial" w:hAnsi="Arial" w:cs="Arial"/>
                <w:color w:val="000000" w:themeColor="text1"/>
                <w:sz w:val="24"/>
                <w:szCs w:val="24"/>
              </w:rPr>
            </w:pPr>
            <w:r w:rsidRPr="00442881">
              <w:rPr>
                <w:rFonts w:ascii="Arial" w:hAnsi="Arial" w:cs="Arial"/>
                <w:color w:val="000000" w:themeColor="text1"/>
                <w:sz w:val="24"/>
                <w:szCs w:val="24"/>
              </w:rPr>
              <w:t>Mechanisms for ensuring fairness and consistency in procedures</w:t>
            </w:r>
          </w:p>
          <w:p w:rsidR="00F26CDE" w:rsidRPr="00442881" w:rsidRDefault="00F26CDE" w:rsidP="00F26CDE">
            <w:pPr>
              <w:numPr>
                <w:ilvl w:val="0"/>
                <w:numId w:val="20"/>
              </w:numPr>
              <w:rPr>
                <w:rFonts w:ascii="Arial" w:hAnsi="Arial" w:cs="Arial"/>
                <w:color w:val="000000" w:themeColor="text1"/>
                <w:sz w:val="24"/>
                <w:szCs w:val="24"/>
              </w:rPr>
            </w:pPr>
            <w:r w:rsidRPr="00442881">
              <w:rPr>
                <w:rFonts w:ascii="Arial" w:hAnsi="Arial" w:cs="Arial"/>
                <w:color w:val="000000" w:themeColor="text1"/>
                <w:sz w:val="24"/>
                <w:szCs w:val="24"/>
              </w:rPr>
              <w:t>Arrangements for monitoring application and selection trends and the selection of procedures</w:t>
            </w:r>
          </w:p>
          <w:p w:rsidR="00F26CDE" w:rsidRPr="00442881" w:rsidRDefault="00F26CDE" w:rsidP="00F26CDE">
            <w:pPr>
              <w:numPr>
                <w:ilvl w:val="0"/>
                <w:numId w:val="21"/>
              </w:numPr>
              <w:tabs>
                <w:tab w:val="clear" w:pos="720"/>
                <w:tab w:val="num" w:pos="318"/>
              </w:tabs>
              <w:ind w:left="318" w:hanging="284"/>
              <w:rPr>
                <w:rFonts w:ascii="Arial" w:hAnsi="Arial" w:cs="Arial"/>
                <w:color w:val="000000" w:themeColor="text1"/>
                <w:sz w:val="24"/>
                <w:szCs w:val="24"/>
              </w:rPr>
            </w:pPr>
            <w:r w:rsidRPr="00442881">
              <w:rPr>
                <w:rFonts w:ascii="Arial" w:hAnsi="Arial" w:cs="Arial"/>
                <w:color w:val="000000" w:themeColor="text1"/>
                <w:sz w:val="24"/>
                <w:szCs w:val="24"/>
              </w:rPr>
              <w:t>How the selection procedures comply with the Disability Discrimination Act (1995) and Disability Equality Duty (2006) and government initiatives on widening access to higher education, and fulfil the CSP code of practice for equality and diversity ( CSP, 2004b; HPC, 2006)</w:t>
            </w:r>
          </w:p>
          <w:p w:rsidR="00F26CDE" w:rsidRPr="00442881" w:rsidRDefault="00F26CDE" w:rsidP="00F26CDE">
            <w:pPr>
              <w:numPr>
                <w:ilvl w:val="0"/>
                <w:numId w:val="21"/>
              </w:numPr>
              <w:tabs>
                <w:tab w:val="clear" w:pos="720"/>
                <w:tab w:val="num" w:pos="318"/>
              </w:tabs>
              <w:ind w:left="318" w:hanging="284"/>
              <w:rPr>
                <w:rFonts w:ascii="Arial" w:hAnsi="Arial" w:cs="Arial"/>
                <w:color w:val="000000" w:themeColor="text1"/>
                <w:sz w:val="24"/>
                <w:szCs w:val="24"/>
              </w:rPr>
            </w:pPr>
            <w:r w:rsidRPr="00442881">
              <w:rPr>
                <w:rFonts w:ascii="Arial" w:hAnsi="Arial" w:cs="Arial"/>
                <w:color w:val="000000" w:themeColor="text1"/>
                <w:sz w:val="24"/>
                <w:szCs w:val="24"/>
              </w:rPr>
              <w:t>The institution’s policies on health checks and police checks of applicants (CSP, 2006b)</w:t>
            </w:r>
          </w:p>
          <w:p w:rsidR="00F26CDE" w:rsidRPr="00442881" w:rsidRDefault="00F26CDE" w:rsidP="00F26CDE">
            <w:pPr>
              <w:numPr>
                <w:ilvl w:val="0"/>
                <w:numId w:val="21"/>
              </w:numPr>
              <w:tabs>
                <w:tab w:val="clear" w:pos="720"/>
                <w:tab w:val="num" w:pos="318"/>
              </w:tabs>
              <w:ind w:left="318" w:hanging="284"/>
              <w:rPr>
                <w:rFonts w:ascii="Arial" w:hAnsi="Arial" w:cs="Arial"/>
                <w:color w:val="000000" w:themeColor="text1"/>
                <w:sz w:val="24"/>
                <w:szCs w:val="24"/>
              </w:rPr>
            </w:pPr>
            <w:r w:rsidRPr="00442881">
              <w:rPr>
                <w:rFonts w:ascii="Arial" w:hAnsi="Arial" w:cs="Arial"/>
                <w:color w:val="000000" w:themeColor="text1"/>
                <w:sz w:val="24"/>
                <w:szCs w:val="24"/>
              </w:rPr>
              <w:t>How the selection processes take account of professional and regulatory expectations relating to suitability for preparing to practise within a healthcare profession (CSP, 2010)</w:t>
            </w:r>
          </w:p>
          <w:p w:rsidR="00F26CDE" w:rsidRPr="00442881" w:rsidRDefault="00F26CDE" w:rsidP="001630E9">
            <w:pPr>
              <w:ind w:left="318"/>
              <w:rPr>
                <w:rFonts w:ascii="Arial" w:hAnsi="Arial" w:cs="Arial"/>
                <w:color w:val="000000" w:themeColor="text1"/>
                <w:sz w:val="24"/>
                <w:szCs w:val="24"/>
              </w:rPr>
            </w:pPr>
          </w:p>
        </w:tc>
        <w:tc>
          <w:tcPr>
            <w:tcW w:w="1813" w:type="dxa"/>
          </w:tcPr>
          <w:p w:rsidR="00F26CDE" w:rsidRPr="00442881" w:rsidRDefault="00F26CDE" w:rsidP="001630E9">
            <w:pPr>
              <w:pStyle w:val="Heading4"/>
              <w:outlineLvl w:val="3"/>
              <w:rPr>
                <w:rFonts w:ascii="Arial" w:hAnsi="Arial" w:cs="Arial"/>
                <w:i w:val="0"/>
                <w:iCs w:val="0"/>
                <w:color w:val="000000" w:themeColor="text1"/>
                <w:sz w:val="24"/>
              </w:rPr>
            </w:pPr>
          </w:p>
        </w:tc>
      </w:tr>
      <w:tr w:rsidR="00F26CDE" w:rsidRPr="001E13F1" w:rsidTr="007727AF">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Attendance requirements</w:t>
            </w:r>
          </w:p>
        </w:tc>
        <w:tc>
          <w:tcPr>
            <w:tcW w:w="11071" w:type="dxa"/>
          </w:tcPr>
          <w:p w:rsidR="00F26CDE" w:rsidRPr="001E13F1" w:rsidRDefault="00F26CDE" w:rsidP="001630E9">
            <w:pPr>
              <w:spacing w:before="120" w:after="120"/>
              <w:rPr>
                <w:rFonts w:ascii="Arial" w:hAnsi="Arial" w:cs="Arial"/>
                <w:sz w:val="24"/>
                <w:szCs w:val="24"/>
              </w:rPr>
            </w:pPr>
            <w:r w:rsidRPr="001E13F1">
              <w:rPr>
                <w:rFonts w:ascii="Arial" w:hAnsi="Arial" w:cs="Arial"/>
                <w:sz w:val="24"/>
                <w:szCs w:val="24"/>
              </w:rPr>
              <w:t>The programme’s mandatory attendance requirements should be explained and itemised.</w:t>
            </w: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Context </w:t>
            </w:r>
          </w:p>
        </w:tc>
        <w:tc>
          <w:tcPr>
            <w:tcW w:w="11071" w:type="dxa"/>
          </w:tcPr>
          <w:p w:rsidR="00F26CDE" w:rsidRPr="001E13F1" w:rsidRDefault="00F26CDE" w:rsidP="001630E9">
            <w:pPr>
              <w:spacing w:before="120" w:after="120"/>
              <w:rPr>
                <w:rFonts w:ascii="Arial" w:hAnsi="Arial" w:cs="Arial"/>
                <w:sz w:val="24"/>
                <w:szCs w:val="24"/>
              </w:rPr>
            </w:pPr>
            <w:r w:rsidRPr="001E13F1">
              <w:rPr>
                <w:rFonts w:ascii="Arial" w:hAnsi="Arial" w:cs="Arial"/>
                <w:sz w:val="24"/>
                <w:szCs w:val="24"/>
              </w:rPr>
              <w:t>Information should be provided on relevant additional programmes offered by the institution, including other qualifying programmes in physiotherapy, learning opportunities for qualified physiotherapists and support workers, and its broader profile of health and social care provision</w:t>
            </w: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Individual modules</w:t>
            </w:r>
          </w:p>
        </w:tc>
        <w:tc>
          <w:tcPr>
            <w:tcW w:w="11071" w:type="dxa"/>
          </w:tcPr>
          <w:p w:rsidR="00F26CDE" w:rsidRPr="001E13F1" w:rsidRDefault="00F26CDE" w:rsidP="001630E9">
            <w:pPr>
              <w:spacing w:before="120"/>
              <w:rPr>
                <w:rFonts w:ascii="Arial" w:hAnsi="Arial" w:cs="Arial"/>
                <w:sz w:val="24"/>
                <w:szCs w:val="24"/>
              </w:rPr>
            </w:pPr>
            <w:r w:rsidRPr="001E13F1">
              <w:rPr>
                <w:rFonts w:ascii="Arial" w:hAnsi="Arial" w:cs="Arial"/>
                <w:sz w:val="24"/>
                <w:szCs w:val="24"/>
              </w:rPr>
              <w:t xml:space="preserve">The following information should be provided on each module within a programme: </w:t>
            </w:r>
          </w:p>
          <w:p w:rsidR="00F26CDE" w:rsidRPr="001E13F1" w:rsidRDefault="00F26CDE" w:rsidP="00F26CDE">
            <w:pPr>
              <w:numPr>
                <w:ilvl w:val="0"/>
                <w:numId w:val="22"/>
              </w:numPr>
              <w:rPr>
                <w:rFonts w:ascii="Arial" w:hAnsi="Arial" w:cs="Arial"/>
                <w:sz w:val="24"/>
                <w:szCs w:val="24"/>
              </w:rPr>
            </w:pPr>
            <w:r w:rsidRPr="001E13F1">
              <w:rPr>
                <w:rFonts w:ascii="Arial" w:hAnsi="Arial" w:cs="Arial"/>
                <w:sz w:val="24"/>
                <w:szCs w:val="24"/>
              </w:rPr>
              <w:t>Pre-requisites and co-requisites</w:t>
            </w:r>
          </w:p>
          <w:p w:rsidR="00F26CDE" w:rsidRPr="001E13F1" w:rsidRDefault="00F26CDE" w:rsidP="00F26CDE">
            <w:pPr>
              <w:numPr>
                <w:ilvl w:val="0"/>
                <w:numId w:val="22"/>
              </w:numPr>
              <w:rPr>
                <w:rFonts w:ascii="Arial" w:hAnsi="Arial" w:cs="Arial"/>
                <w:sz w:val="24"/>
                <w:szCs w:val="24"/>
              </w:rPr>
            </w:pPr>
            <w:r w:rsidRPr="001E13F1">
              <w:rPr>
                <w:rFonts w:ascii="Arial" w:hAnsi="Arial" w:cs="Arial"/>
                <w:sz w:val="24"/>
                <w:szCs w:val="24"/>
              </w:rPr>
              <w:t>Year of study in which it is delivered</w:t>
            </w:r>
          </w:p>
          <w:p w:rsidR="00F26CDE" w:rsidRPr="001E13F1" w:rsidRDefault="00F26CDE" w:rsidP="00F26CDE">
            <w:pPr>
              <w:numPr>
                <w:ilvl w:val="0"/>
                <w:numId w:val="22"/>
              </w:numPr>
              <w:rPr>
                <w:rFonts w:ascii="Arial" w:hAnsi="Arial" w:cs="Arial"/>
                <w:sz w:val="24"/>
                <w:szCs w:val="24"/>
              </w:rPr>
            </w:pPr>
            <w:r w:rsidRPr="001E13F1">
              <w:rPr>
                <w:rFonts w:ascii="Arial" w:hAnsi="Arial" w:cs="Arial"/>
                <w:sz w:val="24"/>
                <w:szCs w:val="24"/>
              </w:rPr>
              <w:lastRenderedPageBreak/>
              <w:t>Credit-point tariff</w:t>
            </w:r>
          </w:p>
          <w:p w:rsidR="00F26CDE" w:rsidRPr="001E13F1" w:rsidRDefault="00F26CDE" w:rsidP="00F26CDE">
            <w:pPr>
              <w:numPr>
                <w:ilvl w:val="0"/>
                <w:numId w:val="22"/>
              </w:numPr>
              <w:rPr>
                <w:rFonts w:ascii="Arial" w:hAnsi="Arial" w:cs="Arial"/>
                <w:sz w:val="24"/>
                <w:szCs w:val="24"/>
              </w:rPr>
            </w:pPr>
            <w:r w:rsidRPr="001E13F1">
              <w:rPr>
                <w:rFonts w:ascii="Arial" w:hAnsi="Arial" w:cs="Arial"/>
                <w:sz w:val="24"/>
                <w:szCs w:val="24"/>
              </w:rPr>
              <w:t>Contact hours</w:t>
            </w:r>
          </w:p>
          <w:p w:rsidR="00F26CDE" w:rsidRPr="001E13F1" w:rsidRDefault="00F26CDE" w:rsidP="00F26CDE">
            <w:pPr>
              <w:numPr>
                <w:ilvl w:val="0"/>
                <w:numId w:val="22"/>
              </w:numPr>
              <w:rPr>
                <w:rFonts w:ascii="Arial" w:hAnsi="Arial" w:cs="Arial"/>
                <w:sz w:val="24"/>
                <w:szCs w:val="24"/>
              </w:rPr>
            </w:pPr>
            <w:r w:rsidRPr="001E13F1">
              <w:rPr>
                <w:rFonts w:ascii="Arial" w:hAnsi="Arial" w:cs="Arial"/>
                <w:sz w:val="24"/>
                <w:szCs w:val="24"/>
              </w:rPr>
              <w:t>Aims and intended learning outcomes</w:t>
            </w:r>
          </w:p>
          <w:p w:rsidR="00F26CDE" w:rsidRPr="001E13F1" w:rsidRDefault="00F26CDE" w:rsidP="00F26CDE">
            <w:pPr>
              <w:numPr>
                <w:ilvl w:val="0"/>
                <w:numId w:val="22"/>
              </w:numPr>
              <w:rPr>
                <w:rFonts w:ascii="Arial" w:hAnsi="Arial" w:cs="Arial"/>
                <w:sz w:val="24"/>
                <w:szCs w:val="24"/>
              </w:rPr>
            </w:pPr>
            <w:r w:rsidRPr="001E13F1">
              <w:rPr>
                <w:rFonts w:ascii="Arial" w:hAnsi="Arial" w:cs="Arial"/>
                <w:sz w:val="24"/>
                <w:szCs w:val="24"/>
              </w:rPr>
              <w:t>Indicative content</w:t>
            </w:r>
          </w:p>
          <w:p w:rsidR="00F26CDE" w:rsidRPr="001E13F1" w:rsidRDefault="00F26CDE" w:rsidP="00F26CDE">
            <w:pPr>
              <w:numPr>
                <w:ilvl w:val="0"/>
                <w:numId w:val="22"/>
              </w:numPr>
              <w:rPr>
                <w:rFonts w:ascii="Arial" w:hAnsi="Arial" w:cs="Arial"/>
                <w:sz w:val="24"/>
                <w:szCs w:val="24"/>
              </w:rPr>
            </w:pPr>
            <w:r w:rsidRPr="001E13F1">
              <w:rPr>
                <w:rFonts w:ascii="Arial" w:hAnsi="Arial" w:cs="Arial"/>
                <w:sz w:val="24"/>
                <w:szCs w:val="24"/>
              </w:rPr>
              <w:t>Teaching and learning strategies</w:t>
            </w:r>
          </w:p>
          <w:p w:rsidR="00F26CDE" w:rsidRPr="001E13F1" w:rsidRDefault="00F26CDE" w:rsidP="00F26CDE">
            <w:pPr>
              <w:numPr>
                <w:ilvl w:val="0"/>
                <w:numId w:val="22"/>
              </w:numPr>
              <w:rPr>
                <w:rFonts w:ascii="Arial" w:hAnsi="Arial" w:cs="Arial"/>
                <w:sz w:val="24"/>
                <w:szCs w:val="24"/>
              </w:rPr>
            </w:pPr>
            <w:r w:rsidRPr="001E13F1">
              <w:rPr>
                <w:rFonts w:ascii="Arial" w:hAnsi="Arial" w:cs="Arial"/>
                <w:sz w:val="24"/>
                <w:szCs w:val="24"/>
              </w:rPr>
              <w:t>Assessment strategies</w:t>
            </w:r>
          </w:p>
          <w:p w:rsidR="00F26CDE" w:rsidRPr="001E13F1" w:rsidRDefault="00F26CDE" w:rsidP="00F26CDE">
            <w:pPr>
              <w:numPr>
                <w:ilvl w:val="0"/>
                <w:numId w:val="22"/>
              </w:numPr>
              <w:spacing w:after="120"/>
              <w:ind w:left="357" w:hanging="357"/>
              <w:rPr>
                <w:rFonts w:ascii="Arial" w:hAnsi="Arial" w:cs="Arial"/>
                <w:sz w:val="24"/>
                <w:szCs w:val="24"/>
              </w:rPr>
            </w:pPr>
            <w:r w:rsidRPr="001E13F1">
              <w:rPr>
                <w:rFonts w:ascii="Arial" w:hAnsi="Arial" w:cs="Arial"/>
                <w:sz w:val="24"/>
                <w:szCs w:val="24"/>
              </w:rPr>
              <w:t>Indicative reading</w:t>
            </w: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lastRenderedPageBreak/>
              <w:t>Individual modules</w:t>
            </w:r>
          </w:p>
        </w:tc>
        <w:tc>
          <w:tcPr>
            <w:tcW w:w="11071" w:type="dxa"/>
          </w:tcPr>
          <w:p w:rsidR="00F26CDE" w:rsidRPr="001E13F1" w:rsidRDefault="00F26CDE" w:rsidP="001630E9">
            <w:pPr>
              <w:spacing w:before="120"/>
              <w:rPr>
                <w:rFonts w:ascii="Arial" w:hAnsi="Arial" w:cs="Arial"/>
                <w:sz w:val="24"/>
                <w:szCs w:val="24"/>
              </w:rPr>
            </w:pPr>
            <w:r w:rsidRPr="001E13F1">
              <w:rPr>
                <w:rFonts w:ascii="Arial" w:hAnsi="Arial" w:cs="Arial"/>
                <w:sz w:val="24"/>
                <w:szCs w:val="24"/>
              </w:rPr>
              <w:t xml:space="preserve">The following information should be provided on each module within a programme: </w:t>
            </w:r>
          </w:p>
          <w:p w:rsidR="00F26CDE" w:rsidRPr="001E13F1" w:rsidRDefault="00F26CDE" w:rsidP="00F26CDE">
            <w:pPr>
              <w:numPr>
                <w:ilvl w:val="0"/>
                <w:numId w:val="23"/>
              </w:numPr>
              <w:rPr>
                <w:rFonts w:ascii="Arial" w:hAnsi="Arial" w:cs="Arial"/>
                <w:sz w:val="24"/>
                <w:szCs w:val="24"/>
              </w:rPr>
            </w:pPr>
            <w:r w:rsidRPr="001E13F1">
              <w:rPr>
                <w:rFonts w:ascii="Arial" w:hAnsi="Arial" w:cs="Arial"/>
                <w:sz w:val="24"/>
                <w:szCs w:val="24"/>
              </w:rPr>
              <w:t>Pre-requisites and co-requisites</w:t>
            </w:r>
          </w:p>
          <w:p w:rsidR="00F26CDE" w:rsidRPr="001E13F1" w:rsidRDefault="00F26CDE" w:rsidP="00F26CDE">
            <w:pPr>
              <w:numPr>
                <w:ilvl w:val="0"/>
                <w:numId w:val="23"/>
              </w:numPr>
              <w:rPr>
                <w:rFonts w:ascii="Arial" w:hAnsi="Arial" w:cs="Arial"/>
                <w:sz w:val="24"/>
                <w:szCs w:val="24"/>
              </w:rPr>
            </w:pPr>
            <w:r w:rsidRPr="001E13F1">
              <w:rPr>
                <w:rFonts w:ascii="Arial" w:hAnsi="Arial" w:cs="Arial"/>
                <w:sz w:val="24"/>
                <w:szCs w:val="24"/>
              </w:rPr>
              <w:t>Year of study in which it is delivered</w:t>
            </w:r>
          </w:p>
          <w:p w:rsidR="00F26CDE" w:rsidRPr="001E13F1" w:rsidRDefault="00F26CDE" w:rsidP="00F26CDE">
            <w:pPr>
              <w:numPr>
                <w:ilvl w:val="0"/>
                <w:numId w:val="23"/>
              </w:numPr>
              <w:rPr>
                <w:rFonts w:ascii="Arial" w:hAnsi="Arial" w:cs="Arial"/>
                <w:sz w:val="24"/>
                <w:szCs w:val="24"/>
              </w:rPr>
            </w:pPr>
            <w:r w:rsidRPr="001E13F1">
              <w:rPr>
                <w:rFonts w:ascii="Arial" w:hAnsi="Arial" w:cs="Arial"/>
                <w:sz w:val="24"/>
                <w:szCs w:val="24"/>
              </w:rPr>
              <w:t>Credit-point tariff</w:t>
            </w:r>
          </w:p>
          <w:p w:rsidR="00F26CDE" w:rsidRPr="001E13F1" w:rsidRDefault="00F26CDE" w:rsidP="00F26CDE">
            <w:pPr>
              <w:numPr>
                <w:ilvl w:val="0"/>
                <w:numId w:val="23"/>
              </w:numPr>
              <w:rPr>
                <w:rFonts w:ascii="Arial" w:hAnsi="Arial" w:cs="Arial"/>
                <w:sz w:val="24"/>
                <w:szCs w:val="24"/>
              </w:rPr>
            </w:pPr>
            <w:r w:rsidRPr="001E13F1">
              <w:rPr>
                <w:rFonts w:ascii="Arial" w:hAnsi="Arial" w:cs="Arial"/>
                <w:sz w:val="24"/>
                <w:szCs w:val="24"/>
              </w:rPr>
              <w:t>Contact hours</w:t>
            </w:r>
          </w:p>
          <w:p w:rsidR="00F26CDE" w:rsidRPr="001E13F1" w:rsidRDefault="00F26CDE" w:rsidP="00F26CDE">
            <w:pPr>
              <w:numPr>
                <w:ilvl w:val="0"/>
                <w:numId w:val="23"/>
              </w:numPr>
              <w:rPr>
                <w:rFonts w:ascii="Arial" w:hAnsi="Arial" w:cs="Arial"/>
                <w:sz w:val="24"/>
                <w:szCs w:val="24"/>
              </w:rPr>
            </w:pPr>
            <w:r w:rsidRPr="001E13F1">
              <w:rPr>
                <w:rFonts w:ascii="Arial" w:hAnsi="Arial" w:cs="Arial"/>
                <w:sz w:val="24"/>
                <w:szCs w:val="24"/>
              </w:rPr>
              <w:t>Aims and intended learning outcomes</w:t>
            </w:r>
          </w:p>
          <w:p w:rsidR="00F26CDE" w:rsidRPr="001E13F1" w:rsidRDefault="00F26CDE" w:rsidP="00F26CDE">
            <w:pPr>
              <w:numPr>
                <w:ilvl w:val="0"/>
                <w:numId w:val="23"/>
              </w:numPr>
              <w:rPr>
                <w:rFonts w:ascii="Arial" w:hAnsi="Arial" w:cs="Arial"/>
                <w:sz w:val="24"/>
                <w:szCs w:val="24"/>
              </w:rPr>
            </w:pPr>
            <w:r w:rsidRPr="001E13F1">
              <w:rPr>
                <w:rFonts w:ascii="Arial" w:hAnsi="Arial" w:cs="Arial"/>
                <w:sz w:val="24"/>
                <w:szCs w:val="24"/>
              </w:rPr>
              <w:t>Indicative content</w:t>
            </w:r>
          </w:p>
          <w:p w:rsidR="00F26CDE" w:rsidRPr="001E13F1" w:rsidRDefault="00F26CDE" w:rsidP="00F26CDE">
            <w:pPr>
              <w:numPr>
                <w:ilvl w:val="0"/>
                <w:numId w:val="23"/>
              </w:numPr>
              <w:rPr>
                <w:rFonts w:ascii="Arial" w:hAnsi="Arial" w:cs="Arial"/>
                <w:sz w:val="24"/>
                <w:szCs w:val="24"/>
              </w:rPr>
            </w:pPr>
            <w:r w:rsidRPr="001E13F1">
              <w:rPr>
                <w:rFonts w:ascii="Arial" w:hAnsi="Arial" w:cs="Arial"/>
                <w:sz w:val="24"/>
                <w:szCs w:val="24"/>
              </w:rPr>
              <w:t>Teaching and learning strategies</w:t>
            </w:r>
          </w:p>
          <w:p w:rsidR="00F26CDE" w:rsidRPr="001E13F1" w:rsidRDefault="00F26CDE" w:rsidP="00F26CDE">
            <w:pPr>
              <w:numPr>
                <w:ilvl w:val="0"/>
                <w:numId w:val="23"/>
              </w:numPr>
              <w:rPr>
                <w:rFonts w:ascii="Arial" w:hAnsi="Arial" w:cs="Arial"/>
                <w:sz w:val="24"/>
                <w:szCs w:val="24"/>
              </w:rPr>
            </w:pPr>
            <w:r w:rsidRPr="001E13F1">
              <w:rPr>
                <w:rFonts w:ascii="Arial" w:hAnsi="Arial" w:cs="Arial"/>
                <w:sz w:val="24"/>
                <w:szCs w:val="24"/>
              </w:rPr>
              <w:t>Assessment strategies</w:t>
            </w:r>
          </w:p>
          <w:p w:rsidR="00F26CDE" w:rsidRPr="001E13F1" w:rsidRDefault="00F26CDE" w:rsidP="00F26CDE">
            <w:pPr>
              <w:numPr>
                <w:ilvl w:val="0"/>
                <w:numId w:val="23"/>
              </w:numPr>
              <w:spacing w:after="120"/>
              <w:ind w:left="357" w:hanging="357"/>
              <w:rPr>
                <w:rFonts w:ascii="Arial" w:hAnsi="Arial" w:cs="Arial"/>
                <w:sz w:val="24"/>
                <w:szCs w:val="24"/>
              </w:rPr>
            </w:pPr>
            <w:r w:rsidRPr="001E13F1">
              <w:rPr>
                <w:rFonts w:ascii="Arial" w:hAnsi="Arial" w:cs="Arial"/>
                <w:sz w:val="24"/>
                <w:szCs w:val="24"/>
              </w:rPr>
              <w:t>Indicative reading</w:t>
            </w: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Default="00F26CDE" w:rsidP="001630E9">
            <w:pPr>
              <w:rPr>
                <w:rFonts w:ascii="Arial" w:hAnsi="Arial" w:cs="Arial"/>
                <w:sz w:val="24"/>
                <w:szCs w:val="24"/>
              </w:rPr>
            </w:pPr>
          </w:p>
          <w:p w:rsidR="00F26CDE" w:rsidRPr="001E13F1" w:rsidRDefault="00F26CDE" w:rsidP="001630E9">
            <w:pPr>
              <w:rPr>
                <w:rFonts w:ascii="Arial" w:hAnsi="Arial" w:cs="Arial"/>
                <w:sz w:val="24"/>
                <w:szCs w:val="24"/>
              </w:rPr>
            </w:pPr>
            <w:r w:rsidRPr="001E13F1">
              <w:rPr>
                <w:rFonts w:ascii="Arial" w:hAnsi="Arial" w:cs="Arial"/>
                <w:sz w:val="24"/>
                <w:szCs w:val="24"/>
              </w:rPr>
              <w:t>Ongoing evaluation</w:t>
            </w:r>
          </w:p>
        </w:tc>
        <w:tc>
          <w:tcPr>
            <w:tcW w:w="11071" w:type="dxa"/>
          </w:tcPr>
          <w:p w:rsidR="00F26CDE" w:rsidRPr="001E13F1" w:rsidRDefault="00F26CDE" w:rsidP="001630E9">
            <w:pPr>
              <w:pStyle w:val="BodyText2"/>
              <w:spacing w:before="120" w:after="0" w:line="240" w:lineRule="auto"/>
              <w:rPr>
                <w:rFonts w:ascii="Arial" w:hAnsi="Arial" w:cs="Arial"/>
                <w:sz w:val="24"/>
                <w:szCs w:val="24"/>
              </w:rPr>
            </w:pPr>
            <w:r w:rsidRPr="001E13F1">
              <w:rPr>
                <w:rFonts w:ascii="Arial" w:hAnsi="Arial" w:cs="Arial"/>
                <w:sz w:val="24"/>
                <w:szCs w:val="24"/>
              </w:rPr>
              <w:t xml:space="preserve">Information should be provided on the structures, mechanisms and processes the team has in place for evaluating all aspects of a programme’s delivery and for gaining the perspectives of all relevant parties. </w:t>
            </w:r>
          </w:p>
          <w:p w:rsidR="00F26CDE" w:rsidRPr="001E13F1" w:rsidRDefault="00F26CDE" w:rsidP="001630E9">
            <w:pPr>
              <w:rPr>
                <w:rFonts w:ascii="Arial" w:hAnsi="Arial" w:cs="Arial"/>
                <w:sz w:val="24"/>
                <w:szCs w:val="24"/>
              </w:rPr>
            </w:pPr>
          </w:p>
          <w:p w:rsidR="00F26CDE" w:rsidRPr="001E13F1" w:rsidRDefault="00F26CDE" w:rsidP="001630E9">
            <w:pPr>
              <w:rPr>
                <w:rFonts w:ascii="Arial" w:hAnsi="Arial" w:cs="Arial"/>
                <w:sz w:val="24"/>
                <w:szCs w:val="24"/>
              </w:rPr>
            </w:pPr>
            <w:r w:rsidRPr="001E13F1">
              <w:rPr>
                <w:rFonts w:ascii="Arial" w:hAnsi="Arial" w:cs="Arial"/>
                <w:sz w:val="24"/>
                <w:szCs w:val="24"/>
              </w:rPr>
              <w:t xml:space="preserve">In particular, information should be provided on how the following aspects of a programme’s development and delivery are kept under review: </w:t>
            </w:r>
          </w:p>
          <w:p w:rsidR="00F26CDE" w:rsidRPr="001E13F1" w:rsidRDefault="00F26CDE" w:rsidP="00F26CDE">
            <w:pPr>
              <w:numPr>
                <w:ilvl w:val="0"/>
                <w:numId w:val="24"/>
              </w:numPr>
              <w:tabs>
                <w:tab w:val="clear" w:pos="720"/>
                <w:tab w:val="num" w:pos="318"/>
              </w:tabs>
              <w:ind w:left="318" w:hanging="284"/>
              <w:rPr>
                <w:rFonts w:ascii="Arial" w:hAnsi="Arial" w:cs="Arial"/>
                <w:sz w:val="24"/>
                <w:szCs w:val="24"/>
              </w:rPr>
            </w:pPr>
            <w:r w:rsidRPr="001E13F1">
              <w:rPr>
                <w:rFonts w:ascii="Arial" w:hAnsi="Arial" w:cs="Arial"/>
                <w:sz w:val="24"/>
                <w:szCs w:val="24"/>
              </w:rPr>
              <w:t>How the programme is ensuring that graduates are appropriately prepared for contemporary and future physiotherapy practice and service delivery needs</w:t>
            </w:r>
          </w:p>
          <w:p w:rsidR="00F26CDE" w:rsidRPr="001E13F1" w:rsidRDefault="00F26CDE" w:rsidP="00F26CDE">
            <w:pPr>
              <w:numPr>
                <w:ilvl w:val="0"/>
                <w:numId w:val="24"/>
              </w:numPr>
              <w:tabs>
                <w:tab w:val="clear" w:pos="720"/>
                <w:tab w:val="num" w:pos="318"/>
              </w:tabs>
              <w:ind w:left="318" w:hanging="284"/>
              <w:rPr>
                <w:rFonts w:ascii="Arial" w:hAnsi="Arial" w:cs="Arial"/>
                <w:sz w:val="24"/>
                <w:szCs w:val="24"/>
              </w:rPr>
            </w:pPr>
            <w:r w:rsidRPr="001E13F1">
              <w:rPr>
                <w:rFonts w:ascii="Arial" w:hAnsi="Arial" w:cs="Arial"/>
                <w:sz w:val="24"/>
                <w:szCs w:val="24"/>
              </w:rPr>
              <w:t>How the programme continues to fit within the education providers’ profile of physiotherapy and other health and social care education (at qualifying, post-qualifying and support worker levels)</w:t>
            </w:r>
          </w:p>
          <w:p w:rsidR="00F26CDE" w:rsidRPr="001E13F1" w:rsidRDefault="00F26CDE" w:rsidP="001630E9">
            <w:pPr>
              <w:rPr>
                <w:rFonts w:ascii="Arial" w:hAnsi="Arial" w:cs="Arial"/>
                <w:sz w:val="24"/>
                <w:szCs w:val="24"/>
              </w:rPr>
            </w:pP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Philosophy and rationale</w:t>
            </w:r>
          </w:p>
        </w:tc>
        <w:tc>
          <w:tcPr>
            <w:tcW w:w="11071" w:type="dxa"/>
          </w:tcPr>
          <w:p w:rsidR="00F26CDE" w:rsidRPr="001E13F1" w:rsidRDefault="00F26CDE" w:rsidP="001630E9">
            <w:pPr>
              <w:spacing w:before="120"/>
              <w:rPr>
                <w:rFonts w:ascii="Arial" w:hAnsi="Arial" w:cs="Arial"/>
                <w:sz w:val="24"/>
                <w:szCs w:val="24"/>
              </w:rPr>
            </w:pPr>
            <w:r w:rsidRPr="001E13F1">
              <w:rPr>
                <w:rFonts w:ascii="Arial" w:hAnsi="Arial" w:cs="Arial"/>
                <w:sz w:val="24"/>
                <w:szCs w:val="24"/>
              </w:rPr>
              <w:t xml:space="preserve">The programme’s educational and professional rationale, philosophies and theories should be explained, together with how </w:t>
            </w:r>
          </w:p>
          <w:p w:rsidR="00F26CDE" w:rsidRPr="001E13F1" w:rsidRDefault="00F26CDE" w:rsidP="00F26CDE">
            <w:pPr>
              <w:numPr>
                <w:ilvl w:val="0"/>
                <w:numId w:val="6"/>
              </w:numPr>
              <w:tabs>
                <w:tab w:val="clear" w:pos="720"/>
                <w:tab w:val="num" w:pos="432"/>
              </w:tabs>
              <w:ind w:left="432"/>
              <w:rPr>
                <w:rFonts w:ascii="Arial" w:hAnsi="Arial" w:cs="Arial"/>
                <w:sz w:val="24"/>
                <w:szCs w:val="24"/>
              </w:rPr>
            </w:pPr>
            <w:r w:rsidRPr="001E13F1">
              <w:rPr>
                <w:rFonts w:ascii="Arial" w:hAnsi="Arial" w:cs="Arial"/>
                <w:sz w:val="24"/>
                <w:szCs w:val="24"/>
              </w:rPr>
              <w:lastRenderedPageBreak/>
              <w:t>These have informed the programme’s planning, development (and delivery and evaluation, in the case of programmes presented for re-</w:t>
            </w:r>
            <w:r>
              <w:rPr>
                <w:rFonts w:ascii="Arial" w:hAnsi="Arial" w:cs="Arial"/>
                <w:sz w:val="24"/>
                <w:szCs w:val="24"/>
              </w:rPr>
              <w:t>accreditation</w:t>
            </w:r>
            <w:r w:rsidRPr="001E13F1">
              <w:rPr>
                <w:rFonts w:ascii="Arial" w:hAnsi="Arial" w:cs="Arial"/>
                <w:sz w:val="24"/>
                <w:szCs w:val="24"/>
              </w:rPr>
              <w:t>)</w:t>
            </w:r>
          </w:p>
          <w:p w:rsidR="00F26CDE" w:rsidRPr="005E3CAE" w:rsidRDefault="00F26CDE" w:rsidP="00F26CDE">
            <w:pPr>
              <w:numPr>
                <w:ilvl w:val="0"/>
                <w:numId w:val="6"/>
              </w:numPr>
              <w:tabs>
                <w:tab w:val="clear" w:pos="720"/>
                <w:tab w:val="num" w:pos="432"/>
              </w:tabs>
              <w:ind w:left="432"/>
              <w:rPr>
                <w:rFonts w:ascii="Arial" w:hAnsi="Arial" w:cs="Arial"/>
                <w:bCs w:val="0"/>
                <w:sz w:val="24"/>
                <w:szCs w:val="24"/>
              </w:rPr>
            </w:pPr>
            <w:r w:rsidRPr="005E3CAE">
              <w:rPr>
                <w:rFonts w:ascii="Arial" w:hAnsi="Arial" w:cs="Arial"/>
                <w:sz w:val="24"/>
                <w:szCs w:val="24"/>
              </w:rPr>
              <w:t>The programme will meet current and anticipated needs in physiotherapy practice and service delivery</w:t>
            </w:r>
          </w:p>
          <w:p w:rsidR="00F26CDE" w:rsidRPr="001E13F1" w:rsidRDefault="00F26CDE" w:rsidP="00F26CDE">
            <w:pPr>
              <w:numPr>
                <w:ilvl w:val="0"/>
                <w:numId w:val="6"/>
              </w:numPr>
              <w:tabs>
                <w:tab w:val="clear" w:pos="720"/>
                <w:tab w:val="num" w:pos="432"/>
              </w:tabs>
              <w:ind w:left="432"/>
              <w:rPr>
                <w:rFonts w:ascii="Arial" w:hAnsi="Arial" w:cs="Arial"/>
                <w:b/>
                <w:bCs w:val="0"/>
                <w:sz w:val="24"/>
                <w:szCs w:val="24"/>
              </w:rPr>
            </w:pPr>
            <w:r w:rsidRPr="001E13F1">
              <w:rPr>
                <w:rFonts w:ascii="Arial" w:hAnsi="Arial" w:cs="Arial"/>
                <w:sz w:val="24"/>
                <w:szCs w:val="24"/>
              </w:rPr>
              <w:t>How service user views have informed the development of the programme</w:t>
            </w:r>
          </w:p>
          <w:p w:rsidR="00F26CDE" w:rsidRPr="005E3CAE" w:rsidRDefault="00F26CDE" w:rsidP="00F26CDE">
            <w:pPr>
              <w:numPr>
                <w:ilvl w:val="0"/>
                <w:numId w:val="6"/>
              </w:numPr>
              <w:tabs>
                <w:tab w:val="clear" w:pos="720"/>
                <w:tab w:val="num" w:pos="432"/>
              </w:tabs>
              <w:spacing w:after="120"/>
              <w:ind w:left="431" w:hanging="357"/>
              <w:rPr>
                <w:rFonts w:ascii="Arial" w:hAnsi="Arial" w:cs="Arial"/>
                <w:sz w:val="24"/>
                <w:szCs w:val="24"/>
              </w:rPr>
            </w:pPr>
            <w:r w:rsidRPr="005E3CAE">
              <w:rPr>
                <w:rFonts w:ascii="Arial" w:hAnsi="Arial" w:cs="Arial"/>
                <w:sz w:val="24"/>
                <w:szCs w:val="24"/>
              </w:rPr>
              <w:t>The programme will support the development of students’ professionalism.</w:t>
            </w: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Default="00F26CDE" w:rsidP="001630E9">
            <w:pPr>
              <w:rPr>
                <w:rFonts w:ascii="Arial" w:hAnsi="Arial" w:cs="Arial"/>
                <w:sz w:val="24"/>
                <w:szCs w:val="24"/>
              </w:rPr>
            </w:pPr>
            <w:r w:rsidRPr="001E13F1">
              <w:rPr>
                <w:rFonts w:ascii="Arial" w:hAnsi="Arial" w:cs="Arial"/>
                <w:sz w:val="24"/>
                <w:szCs w:val="24"/>
              </w:rPr>
              <w:lastRenderedPageBreak/>
              <w:t>Programme aims</w:t>
            </w:r>
          </w:p>
          <w:p w:rsidR="00F26CDE" w:rsidRDefault="00F26CDE" w:rsidP="001630E9">
            <w:pPr>
              <w:rPr>
                <w:rFonts w:ascii="Arial" w:hAnsi="Arial" w:cs="Arial"/>
                <w:sz w:val="24"/>
                <w:szCs w:val="24"/>
              </w:rPr>
            </w:pPr>
          </w:p>
          <w:p w:rsidR="00F26CDE" w:rsidRDefault="00F26CDE" w:rsidP="001630E9">
            <w:pPr>
              <w:rPr>
                <w:rFonts w:ascii="Arial" w:hAnsi="Arial" w:cs="Arial"/>
                <w:sz w:val="24"/>
                <w:szCs w:val="24"/>
              </w:rPr>
            </w:pPr>
          </w:p>
          <w:p w:rsidR="00F26CDE" w:rsidRPr="001E13F1" w:rsidRDefault="00F26CDE" w:rsidP="001630E9">
            <w:pPr>
              <w:rPr>
                <w:rFonts w:ascii="Arial" w:hAnsi="Arial" w:cs="Arial"/>
                <w:sz w:val="24"/>
                <w:szCs w:val="24"/>
              </w:rPr>
            </w:pPr>
          </w:p>
        </w:tc>
        <w:tc>
          <w:tcPr>
            <w:tcW w:w="11071" w:type="dxa"/>
          </w:tcPr>
          <w:p w:rsidR="00F26CDE" w:rsidRPr="001E13F1" w:rsidRDefault="00F26CDE" w:rsidP="001630E9">
            <w:pPr>
              <w:spacing w:before="120" w:after="120"/>
              <w:rPr>
                <w:rFonts w:ascii="Arial" w:hAnsi="Arial" w:cs="Arial"/>
                <w:sz w:val="24"/>
                <w:szCs w:val="24"/>
              </w:rPr>
            </w:pPr>
            <w:r w:rsidRPr="001E13F1">
              <w:rPr>
                <w:rFonts w:ascii="Arial" w:hAnsi="Arial" w:cs="Arial"/>
                <w:sz w:val="24"/>
                <w:szCs w:val="24"/>
              </w:rPr>
              <w:t>The programme’s aims should be articulated and explained.</w:t>
            </w: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Programme structure</w:t>
            </w:r>
          </w:p>
        </w:tc>
        <w:tc>
          <w:tcPr>
            <w:tcW w:w="11071" w:type="dxa"/>
          </w:tcPr>
          <w:p w:rsidR="00F26CDE" w:rsidRPr="001E13F1" w:rsidRDefault="00F26CDE" w:rsidP="001630E9">
            <w:pPr>
              <w:spacing w:before="120"/>
              <w:rPr>
                <w:rFonts w:ascii="Arial" w:hAnsi="Arial" w:cs="Arial"/>
                <w:sz w:val="24"/>
                <w:szCs w:val="24"/>
              </w:rPr>
            </w:pPr>
            <w:r w:rsidRPr="001E13F1">
              <w:rPr>
                <w:rFonts w:ascii="Arial" w:hAnsi="Arial" w:cs="Arial"/>
                <w:sz w:val="24"/>
                <w:szCs w:val="24"/>
              </w:rPr>
              <w:t>A diagrammatic representation should be provided of the curriculum, set against a calendar, showing semesters, practice placement blocks, university blocks, units/modules and assessments.</w:t>
            </w:r>
          </w:p>
          <w:p w:rsidR="00F26CDE" w:rsidRPr="001E13F1" w:rsidRDefault="00F26CDE" w:rsidP="001630E9">
            <w:pPr>
              <w:rPr>
                <w:rFonts w:ascii="Arial" w:hAnsi="Arial" w:cs="Arial"/>
                <w:sz w:val="24"/>
                <w:szCs w:val="24"/>
              </w:rPr>
            </w:pPr>
          </w:p>
          <w:p w:rsidR="00F26CDE" w:rsidRPr="001E13F1" w:rsidRDefault="00F26CDE" w:rsidP="001630E9">
            <w:pPr>
              <w:spacing w:after="120"/>
              <w:rPr>
                <w:rFonts w:ascii="Arial" w:hAnsi="Arial" w:cs="Arial"/>
                <w:sz w:val="24"/>
                <w:szCs w:val="24"/>
              </w:rPr>
            </w:pPr>
            <w:r w:rsidRPr="001E13F1">
              <w:rPr>
                <w:rFonts w:ascii="Arial" w:hAnsi="Arial" w:cs="Arial"/>
                <w:sz w:val="24"/>
                <w:szCs w:val="24"/>
              </w:rPr>
              <w:t>The programme structure, including how this supports the curriculum design and the integration of academic and practice-based components, should be explained</w:t>
            </w: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Pr="001E13F1" w:rsidRDefault="00F26CDE" w:rsidP="001630E9">
            <w:pPr>
              <w:rPr>
                <w:rFonts w:ascii="Arial" w:hAnsi="Arial" w:cs="Arial"/>
                <w:sz w:val="24"/>
                <w:szCs w:val="24"/>
              </w:rPr>
            </w:pPr>
            <w:proofErr w:type="spellStart"/>
            <w:r w:rsidRPr="001E13F1">
              <w:rPr>
                <w:rFonts w:ascii="Arial" w:hAnsi="Arial" w:cs="Arial"/>
                <w:sz w:val="24"/>
                <w:szCs w:val="24"/>
              </w:rPr>
              <w:t>Staff:student</w:t>
            </w:r>
            <w:proofErr w:type="spellEnd"/>
            <w:r w:rsidRPr="001E13F1">
              <w:rPr>
                <w:rFonts w:ascii="Arial" w:hAnsi="Arial" w:cs="Arial"/>
                <w:sz w:val="24"/>
                <w:szCs w:val="24"/>
              </w:rPr>
              <w:t xml:space="preserve"> contact</w:t>
            </w:r>
          </w:p>
        </w:tc>
        <w:tc>
          <w:tcPr>
            <w:tcW w:w="11071" w:type="dxa"/>
          </w:tcPr>
          <w:p w:rsidR="00F26CDE" w:rsidRPr="001E13F1" w:rsidRDefault="00F26CDE" w:rsidP="001630E9">
            <w:pPr>
              <w:spacing w:before="120"/>
              <w:rPr>
                <w:rFonts w:ascii="Arial" w:hAnsi="Arial" w:cs="Arial"/>
                <w:sz w:val="24"/>
                <w:szCs w:val="24"/>
              </w:rPr>
            </w:pPr>
            <w:r w:rsidRPr="001E13F1">
              <w:rPr>
                <w:rFonts w:ascii="Arial" w:hAnsi="Arial" w:cs="Arial"/>
                <w:sz w:val="24"/>
                <w:szCs w:val="24"/>
              </w:rPr>
              <w:t xml:space="preserve">An indication should be given of the </w:t>
            </w:r>
            <w:proofErr w:type="spellStart"/>
            <w:r w:rsidRPr="001E13F1">
              <w:rPr>
                <w:rFonts w:ascii="Arial" w:hAnsi="Arial" w:cs="Arial"/>
                <w:sz w:val="24"/>
                <w:szCs w:val="24"/>
              </w:rPr>
              <w:t>staff:student</w:t>
            </w:r>
            <w:proofErr w:type="spellEnd"/>
            <w:r w:rsidRPr="001E13F1">
              <w:rPr>
                <w:rFonts w:ascii="Arial" w:hAnsi="Arial" w:cs="Arial"/>
                <w:sz w:val="24"/>
                <w:szCs w:val="24"/>
              </w:rPr>
              <w:t xml:space="preserve"> contact hours for each year of study</w:t>
            </w:r>
          </w:p>
          <w:p w:rsidR="00F26CDE" w:rsidRPr="001E13F1" w:rsidRDefault="00F26CDE" w:rsidP="001630E9">
            <w:pPr>
              <w:rPr>
                <w:rFonts w:ascii="Arial" w:hAnsi="Arial" w:cs="Arial"/>
                <w:sz w:val="24"/>
                <w:szCs w:val="24"/>
              </w:rPr>
            </w:pP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Student Consent</w:t>
            </w:r>
          </w:p>
        </w:tc>
        <w:tc>
          <w:tcPr>
            <w:tcW w:w="11071" w:type="dxa"/>
          </w:tcPr>
          <w:p w:rsidR="00F26CDE" w:rsidRPr="001E13F1" w:rsidRDefault="00F26CDE" w:rsidP="001630E9">
            <w:pPr>
              <w:pStyle w:val="FootnoteText"/>
              <w:spacing w:before="120" w:after="120"/>
              <w:rPr>
                <w:rFonts w:ascii="Arial" w:hAnsi="Arial" w:cs="Arial"/>
                <w:sz w:val="24"/>
                <w:szCs w:val="24"/>
              </w:rPr>
            </w:pPr>
            <w:r w:rsidRPr="001E13F1">
              <w:rPr>
                <w:rFonts w:ascii="Arial" w:hAnsi="Arial" w:cs="Arial"/>
                <w:sz w:val="24"/>
                <w:szCs w:val="24"/>
              </w:rPr>
              <w:t>Information should be provided on requirements and guidelines on student consent for involvement in elements of the programme (CSP, 2005b). The CSP expects host institutions to have a non-discriminatory protocol on consent for students’ engagement in practical and clinical skills work as part of their enrolment on a programme. This can usefully be provided as part of the programme documentation.</w:t>
            </w:r>
          </w:p>
        </w:tc>
        <w:tc>
          <w:tcPr>
            <w:tcW w:w="1813" w:type="dxa"/>
          </w:tcPr>
          <w:p w:rsidR="00F26CDE" w:rsidRPr="001E13F1" w:rsidRDefault="00F26CDE" w:rsidP="001630E9">
            <w:pPr>
              <w:rPr>
                <w:rFonts w:ascii="Arial" w:hAnsi="Arial" w:cs="Arial"/>
                <w:sz w:val="24"/>
                <w:szCs w:val="24"/>
              </w:rPr>
            </w:pPr>
          </w:p>
        </w:tc>
      </w:tr>
      <w:tr w:rsidR="00F26CDE" w:rsidRPr="001E13F1" w:rsidTr="007727AF">
        <w:tc>
          <w:tcPr>
            <w:tcW w:w="1737" w:type="dxa"/>
          </w:tcPr>
          <w:p w:rsidR="00F26CDE" w:rsidRPr="00BB2636" w:rsidRDefault="00F26CDE" w:rsidP="001630E9">
            <w:pPr>
              <w:rPr>
                <w:rFonts w:ascii="Arial" w:hAnsi="Arial" w:cs="Arial"/>
                <w:sz w:val="24"/>
                <w:szCs w:val="24"/>
              </w:rPr>
            </w:pPr>
            <w:r w:rsidRPr="00BB2636">
              <w:rPr>
                <w:rFonts w:ascii="Arial" w:hAnsi="Arial" w:cs="Arial"/>
                <w:b/>
                <w:bCs w:val="0"/>
                <w:sz w:val="24"/>
                <w:szCs w:val="24"/>
              </w:rPr>
              <w:t>Programme-specific re</w:t>
            </w:r>
            <w:r>
              <w:rPr>
                <w:rFonts w:ascii="Arial" w:hAnsi="Arial" w:cs="Arial"/>
                <w:b/>
                <w:bCs w:val="0"/>
                <w:sz w:val="24"/>
                <w:szCs w:val="24"/>
              </w:rPr>
              <w:t>quirements</w:t>
            </w:r>
          </w:p>
        </w:tc>
        <w:tc>
          <w:tcPr>
            <w:tcW w:w="11071" w:type="dxa"/>
          </w:tcPr>
          <w:p w:rsidR="00F26CDE" w:rsidRPr="00BB2636" w:rsidRDefault="00F26CDE" w:rsidP="001630E9">
            <w:pPr>
              <w:rPr>
                <w:rFonts w:ascii="Arial" w:hAnsi="Arial" w:cs="Arial"/>
                <w:b/>
                <w:bCs w:val="0"/>
                <w:sz w:val="24"/>
                <w:szCs w:val="24"/>
              </w:rPr>
            </w:pPr>
            <w:r w:rsidRPr="00BB2636">
              <w:rPr>
                <w:rFonts w:ascii="Arial" w:hAnsi="Arial" w:cs="Arial"/>
                <w:b/>
                <w:bCs w:val="0"/>
                <w:sz w:val="24"/>
                <w:szCs w:val="24"/>
              </w:rPr>
              <w:t>The regulations specific to the award should make explicit that</w:t>
            </w:r>
          </w:p>
          <w:p w:rsidR="00F26CDE" w:rsidRPr="00BB2636" w:rsidRDefault="00F26CDE" w:rsidP="00F26CDE">
            <w:pPr>
              <w:numPr>
                <w:ilvl w:val="0"/>
                <w:numId w:val="26"/>
              </w:numPr>
              <w:tabs>
                <w:tab w:val="clear" w:pos="720"/>
              </w:tabs>
              <w:ind w:left="252" w:hanging="252"/>
              <w:rPr>
                <w:rFonts w:ascii="Arial" w:hAnsi="Arial" w:cs="Arial"/>
                <w:b/>
                <w:bCs w:val="0"/>
                <w:sz w:val="24"/>
                <w:szCs w:val="24"/>
              </w:rPr>
            </w:pPr>
            <w:proofErr w:type="spellStart"/>
            <w:r w:rsidRPr="00BB2636">
              <w:rPr>
                <w:rFonts w:ascii="Arial" w:hAnsi="Arial" w:cs="Arial"/>
                <w:b/>
                <w:bCs w:val="0"/>
                <w:sz w:val="24"/>
                <w:szCs w:val="24"/>
              </w:rPr>
              <w:t>Condonement</w:t>
            </w:r>
            <w:proofErr w:type="spellEnd"/>
            <w:r w:rsidRPr="00BB2636">
              <w:rPr>
                <w:rFonts w:ascii="Arial" w:hAnsi="Arial" w:cs="Arial"/>
                <w:b/>
                <w:bCs w:val="0"/>
                <w:sz w:val="24"/>
                <w:szCs w:val="24"/>
              </w:rPr>
              <w:t xml:space="preserve"> of failure in a module should not normally be permitted</w:t>
            </w:r>
          </w:p>
          <w:p w:rsidR="00F26CDE" w:rsidRPr="00BB2636" w:rsidRDefault="00F26CDE" w:rsidP="00F26CDE">
            <w:pPr>
              <w:numPr>
                <w:ilvl w:val="0"/>
                <w:numId w:val="26"/>
              </w:numPr>
              <w:tabs>
                <w:tab w:val="clear" w:pos="720"/>
              </w:tabs>
              <w:ind w:left="252" w:hanging="252"/>
              <w:rPr>
                <w:rFonts w:ascii="Arial" w:hAnsi="Arial" w:cs="Arial"/>
                <w:b/>
                <w:bCs w:val="0"/>
                <w:sz w:val="24"/>
                <w:szCs w:val="24"/>
              </w:rPr>
            </w:pPr>
            <w:r w:rsidRPr="00BB2636">
              <w:rPr>
                <w:rFonts w:ascii="Arial" w:hAnsi="Arial" w:cs="Arial"/>
                <w:b/>
                <w:bCs w:val="0"/>
                <w:sz w:val="24"/>
                <w:szCs w:val="24"/>
              </w:rPr>
              <w:t>Compensation of failure may be permitted within a module that is not related to practical skills</w:t>
            </w:r>
          </w:p>
          <w:p w:rsidR="00F26CDE" w:rsidRPr="00BB2636" w:rsidRDefault="00F26CDE" w:rsidP="00F26CDE">
            <w:pPr>
              <w:numPr>
                <w:ilvl w:val="0"/>
                <w:numId w:val="26"/>
              </w:numPr>
              <w:tabs>
                <w:tab w:val="clear" w:pos="720"/>
              </w:tabs>
              <w:ind w:left="252" w:hanging="252"/>
              <w:rPr>
                <w:rFonts w:ascii="Arial" w:hAnsi="Arial" w:cs="Arial"/>
                <w:b/>
                <w:bCs w:val="0"/>
                <w:sz w:val="24"/>
                <w:szCs w:val="24"/>
              </w:rPr>
            </w:pPr>
            <w:proofErr w:type="spellStart"/>
            <w:r w:rsidRPr="00BB2636">
              <w:rPr>
                <w:rFonts w:ascii="Arial" w:hAnsi="Arial" w:cs="Arial"/>
                <w:b/>
                <w:bCs w:val="0"/>
                <w:sz w:val="24"/>
                <w:szCs w:val="24"/>
              </w:rPr>
              <w:t>Condonement</w:t>
            </w:r>
            <w:proofErr w:type="spellEnd"/>
            <w:r w:rsidRPr="00BB2636">
              <w:rPr>
                <w:rFonts w:ascii="Arial" w:hAnsi="Arial" w:cs="Arial"/>
                <w:b/>
                <w:bCs w:val="0"/>
                <w:sz w:val="24"/>
                <w:szCs w:val="24"/>
              </w:rPr>
              <w:t xml:space="preserve"> or compensation cannot take place in practice-based learning elements of a programme</w:t>
            </w:r>
          </w:p>
          <w:p w:rsidR="00F26CDE" w:rsidRPr="00BB2636" w:rsidRDefault="00F26CDE" w:rsidP="00F26CDE">
            <w:pPr>
              <w:numPr>
                <w:ilvl w:val="0"/>
                <w:numId w:val="26"/>
              </w:numPr>
              <w:tabs>
                <w:tab w:val="clear" w:pos="720"/>
              </w:tabs>
              <w:ind w:left="252" w:hanging="252"/>
              <w:rPr>
                <w:rFonts w:ascii="Arial" w:hAnsi="Arial" w:cs="Arial"/>
                <w:b/>
                <w:bCs w:val="0"/>
                <w:sz w:val="24"/>
                <w:szCs w:val="24"/>
              </w:rPr>
            </w:pPr>
            <w:r w:rsidRPr="00BB2636">
              <w:rPr>
                <w:rFonts w:ascii="Arial" w:hAnsi="Arial" w:cs="Arial"/>
                <w:b/>
                <w:bCs w:val="0"/>
                <w:sz w:val="24"/>
                <w:szCs w:val="24"/>
              </w:rPr>
              <w:t xml:space="preserve">It is not normally permitted that a student can proceed from one year or level of a programme to the next without having successfully completed all the pre-requisites for the </w:t>
            </w:r>
            <w:r w:rsidRPr="00BB2636">
              <w:rPr>
                <w:rFonts w:ascii="Arial" w:hAnsi="Arial" w:cs="Arial"/>
                <w:b/>
                <w:bCs w:val="0"/>
                <w:sz w:val="24"/>
                <w:szCs w:val="24"/>
              </w:rPr>
              <w:lastRenderedPageBreak/>
              <w:t>following year or level</w:t>
            </w:r>
          </w:p>
          <w:p w:rsidR="00F26CDE" w:rsidRPr="00BB2636" w:rsidRDefault="00F26CDE" w:rsidP="00F26CDE">
            <w:pPr>
              <w:numPr>
                <w:ilvl w:val="0"/>
                <w:numId w:val="26"/>
              </w:numPr>
              <w:tabs>
                <w:tab w:val="clear" w:pos="720"/>
              </w:tabs>
              <w:ind w:left="252" w:hanging="252"/>
              <w:rPr>
                <w:rFonts w:ascii="Arial" w:hAnsi="Arial" w:cs="Arial"/>
                <w:b/>
                <w:bCs w:val="0"/>
                <w:sz w:val="24"/>
                <w:szCs w:val="24"/>
              </w:rPr>
            </w:pPr>
            <w:r w:rsidRPr="00BB2636">
              <w:rPr>
                <w:rFonts w:ascii="Arial" w:hAnsi="Arial" w:cs="Arial"/>
                <w:b/>
                <w:bCs w:val="0"/>
                <w:sz w:val="24"/>
                <w:szCs w:val="24"/>
              </w:rPr>
              <w:t xml:space="preserve">It is not normally possible for a student to be permitted more than two attempts at a unit/module; such a regulation should be applied with discretion, taking account of </w:t>
            </w:r>
          </w:p>
          <w:p w:rsidR="00F26CDE" w:rsidRPr="00BB2636" w:rsidRDefault="00F26CDE" w:rsidP="00F26CDE">
            <w:pPr>
              <w:numPr>
                <w:ilvl w:val="0"/>
                <w:numId w:val="26"/>
              </w:numPr>
              <w:tabs>
                <w:tab w:val="clear" w:pos="720"/>
              </w:tabs>
              <w:ind w:left="612"/>
              <w:rPr>
                <w:rFonts w:ascii="Arial" w:hAnsi="Arial" w:cs="Arial"/>
                <w:b/>
                <w:bCs w:val="0"/>
                <w:sz w:val="24"/>
                <w:szCs w:val="24"/>
              </w:rPr>
            </w:pPr>
            <w:r w:rsidRPr="00BB2636">
              <w:rPr>
                <w:rFonts w:ascii="Arial" w:hAnsi="Arial" w:cs="Arial"/>
                <w:b/>
                <w:bCs w:val="0"/>
                <w:sz w:val="24"/>
                <w:szCs w:val="24"/>
              </w:rPr>
              <w:t>A student’s progression through the programme (i.e. a team should keep under review whether a pattern is emerging of a student needing to re-attempt units or modules, with particular attention paid to issues of public protection that an individual’s performance may raise, and the practicalities of a student progressing from one unit to another if the need for a second attempt arises)</w:t>
            </w:r>
          </w:p>
          <w:p w:rsidR="00F26CDE" w:rsidRPr="00BB2636" w:rsidRDefault="00F26CDE" w:rsidP="00F26CDE">
            <w:pPr>
              <w:numPr>
                <w:ilvl w:val="0"/>
                <w:numId w:val="26"/>
              </w:numPr>
              <w:tabs>
                <w:tab w:val="clear" w:pos="720"/>
              </w:tabs>
              <w:ind w:left="612"/>
              <w:rPr>
                <w:rFonts w:ascii="Arial" w:hAnsi="Arial" w:cs="Arial"/>
                <w:b/>
                <w:bCs w:val="0"/>
                <w:sz w:val="24"/>
                <w:szCs w:val="24"/>
              </w:rPr>
            </w:pPr>
            <w:r w:rsidRPr="00BB2636">
              <w:rPr>
                <w:rFonts w:ascii="Arial" w:hAnsi="Arial" w:cs="Arial"/>
                <w:b/>
                <w:bCs w:val="0"/>
                <w:sz w:val="24"/>
                <w:szCs w:val="24"/>
              </w:rPr>
              <w:t>Extenuating circumstances that may impact on a student’s performance</w:t>
            </w:r>
          </w:p>
          <w:p w:rsidR="00F26CDE" w:rsidRPr="00BB2636" w:rsidRDefault="00F26CDE" w:rsidP="00F26CDE">
            <w:pPr>
              <w:numPr>
                <w:ilvl w:val="0"/>
                <w:numId w:val="26"/>
              </w:numPr>
              <w:tabs>
                <w:tab w:val="clear" w:pos="720"/>
              </w:tabs>
              <w:ind w:left="252" w:hanging="252"/>
              <w:rPr>
                <w:rFonts w:ascii="Arial" w:hAnsi="Arial" w:cs="Arial"/>
                <w:b/>
                <w:bCs w:val="0"/>
                <w:sz w:val="24"/>
                <w:szCs w:val="24"/>
              </w:rPr>
            </w:pPr>
            <w:proofErr w:type="spellStart"/>
            <w:r w:rsidRPr="00BB2636">
              <w:rPr>
                <w:rFonts w:ascii="Arial" w:hAnsi="Arial" w:cs="Arial"/>
                <w:b/>
                <w:bCs w:val="0"/>
                <w:sz w:val="24"/>
                <w:szCs w:val="24"/>
              </w:rPr>
              <w:t>Aegrotat</w:t>
            </w:r>
            <w:proofErr w:type="spellEnd"/>
            <w:r w:rsidRPr="00BB2636">
              <w:rPr>
                <w:rFonts w:ascii="Arial" w:hAnsi="Arial" w:cs="Arial"/>
                <w:b/>
                <w:bCs w:val="0"/>
                <w:sz w:val="24"/>
                <w:szCs w:val="24"/>
              </w:rPr>
              <w:t xml:space="preserve"> awards are not acceptable for providing eligibility for CSP membership.</w:t>
            </w:r>
          </w:p>
          <w:p w:rsidR="00F26CDE" w:rsidRPr="00BB2636" w:rsidRDefault="00F26CDE" w:rsidP="001630E9">
            <w:pPr>
              <w:rPr>
                <w:rFonts w:ascii="Arial" w:hAnsi="Arial" w:cs="Arial"/>
                <w:sz w:val="24"/>
                <w:szCs w:val="24"/>
              </w:rPr>
            </w:pPr>
          </w:p>
          <w:p w:rsidR="00F26CDE" w:rsidRPr="00BB2636" w:rsidRDefault="00F26CDE" w:rsidP="001630E9">
            <w:pPr>
              <w:rPr>
                <w:rFonts w:ascii="Arial" w:hAnsi="Arial" w:cs="Arial"/>
                <w:sz w:val="24"/>
                <w:szCs w:val="24"/>
              </w:rPr>
            </w:pPr>
            <w:r w:rsidRPr="00BB2636">
              <w:rPr>
                <w:rFonts w:ascii="Arial" w:hAnsi="Arial" w:cs="Arial"/>
                <w:sz w:val="24"/>
                <w:szCs w:val="24"/>
              </w:rPr>
              <w:t xml:space="preserve">Information should be provided on </w:t>
            </w:r>
          </w:p>
          <w:p w:rsidR="00F26CDE" w:rsidRPr="00BB2636" w:rsidRDefault="00F26CDE" w:rsidP="00F26CDE">
            <w:pPr>
              <w:numPr>
                <w:ilvl w:val="0"/>
                <w:numId w:val="27"/>
              </w:numPr>
              <w:tabs>
                <w:tab w:val="clear" w:pos="720"/>
                <w:tab w:val="num" w:pos="252"/>
              </w:tabs>
              <w:ind w:hanging="720"/>
              <w:rPr>
                <w:rFonts w:ascii="Arial" w:hAnsi="Arial" w:cs="Arial"/>
                <w:sz w:val="24"/>
                <w:szCs w:val="24"/>
              </w:rPr>
            </w:pPr>
            <w:r w:rsidRPr="00BB2636">
              <w:rPr>
                <w:rFonts w:ascii="Arial" w:hAnsi="Arial" w:cs="Arial"/>
                <w:sz w:val="24"/>
                <w:szCs w:val="24"/>
              </w:rPr>
              <w:t>The minimum pass mark</w:t>
            </w:r>
          </w:p>
          <w:p w:rsidR="00F26CDE" w:rsidRPr="00BB2636" w:rsidRDefault="00F26CDE" w:rsidP="00F26CDE">
            <w:pPr>
              <w:numPr>
                <w:ilvl w:val="0"/>
                <w:numId w:val="27"/>
              </w:numPr>
              <w:tabs>
                <w:tab w:val="clear" w:pos="720"/>
                <w:tab w:val="num" w:pos="252"/>
              </w:tabs>
              <w:ind w:left="252" w:hanging="252"/>
              <w:rPr>
                <w:rFonts w:ascii="Arial" w:hAnsi="Arial" w:cs="Arial"/>
                <w:sz w:val="24"/>
                <w:szCs w:val="24"/>
              </w:rPr>
            </w:pPr>
            <w:r w:rsidRPr="00BB2636">
              <w:rPr>
                <w:rFonts w:ascii="Arial" w:hAnsi="Arial" w:cs="Arial"/>
                <w:sz w:val="24"/>
                <w:szCs w:val="24"/>
              </w:rPr>
              <w:t>Re-assessment, including how this is organised [see above] in terms of how a re-sit can be accommodated within the programme calendar and arrangements for student progression, the particular arrangements for the final-year students to be re-assessed, and arrangements and conditions for requiring students to re-do a period of learning</w:t>
            </w:r>
          </w:p>
          <w:p w:rsidR="00F26CDE" w:rsidRPr="003F109D" w:rsidRDefault="00F26CDE" w:rsidP="00F26CDE">
            <w:pPr>
              <w:numPr>
                <w:ilvl w:val="0"/>
                <w:numId w:val="27"/>
              </w:numPr>
              <w:tabs>
                <w:tab w:val="clear" w:pos="720"/>
                <w:tab w:val="num" w:pos="252"/>
              </w:tabs>
              <w:ind w:left="252" w:hanging="252"/>
              <w:rPr>
                <w:rFonts w:ascii="Arial" w:hAnsi="Arial" w:cs="Arial"/>
                <w:sz w:val="24"/>
                <w:szCs w:val="24"/>
              </w:rPr>
            </w:pPr>
            <w:r w:rsidRPr="003F109D">
              <w:rPr>
                <w:rFonts w:ascii="Arial" w:hAnsi="Arial" w:cs="Arial"/>
                <w:sz w:val="24"/>
                <w:szCs w:val="24"/>
              </w:rPr>
              <w:t>The contribution of each year or level of study to the final award</w:t>
            </w:r>
          </w:p>
          <w:p w:rsidR="00F26CDE" w:rsidRPr="003F109D" w:rsidRDefault="00F26CDE" w:rsidP="00F26CDE">
            <w:pPr>
              <w:numPr>
                <w:ilvl w:val="0"/>
                <w:numId w:val="27"/>
              </w:numPr>
              <w:tabs>
                <w:tab w:val="clear" w:pos="720"/>
                <w:tab w:val="num" w:pos="252"/>
              </w:tabs>
              <w:ind w:left="252" w:hanging="252"/>
              <w:rPr>
                <w:rFonts w:ascii="Arial" w:hAnsi="Arial" w:cs="Arial"/>
                <w:sz w:val="24"/>
                <w:szCs w:val="24"/>
              </w:rPr>
            </w:pPr>
            <w:r w:rsidRPr="003F109D">
              <w:rPr>
                <w:rFonts w:ascii="Arial" w:hAnsi="Arial" w:cs="Arial"/>
                <w:sz w:val="24"/>
                <w:szCs w:val="24"/>
              </w:rPr>
              <w:t>The percentage contribution of practice-based learning elements to the final award (the CSP expects this to be commensurate with practice-based learning forming a significant portion of a programme)</w:t>
            </w:r>
          </w:p>
          <w:p w:rsidR="00F26CDE" w:rsidRDefault="00F26CDE" w:rsidP="001630E9">
            <w:pPr>
              <w:pStyle w:val="FootnoteText"/>
              <w:spacing w:before="120" w:after="120"/>
              <w:rPr>
                <w:rFonts w:ascii="Arial" w:hAnsi="Arial" w:cs="Arial"/>
                <w:sz w:val="24"/>
                <w:szCs w:val="24"/>
              </w:rPr>
            </w:pPr>
            <w:r w:rsidRPr="003F109D">
              <w:rPr>
                <w:rFonts w:ascii="Arial" w:hAnsi="Arial" w:cs="Arial"/>
                <w:sz w:val="24"/>
                <w:szCs w:val="24"/>
              </w:rPr>
              <w:t>Alternative awards (for which ‘physiotherapy’ should not be included in the title and for which it should be made clear that eligibility for CSP membership does not apply)</w:t>
            </w:r>
          </w:p>
          <w:p w:rsidR="00421B7B" w:rsidRPr="003F109D" w:rsidRDefault="00421B7B" w:rsidP="001630E9">
            <w:pPr>
              <w:pStyle w:val="FootnoteText"/>
              <w:spacing w:before="120" w:after="120"/>
              <w:rPr>
                <w:rFonts w:ascii="Arial" w:hAnsi="Arial" w:cs="Arial"/>
                <w:sz w:val="24"/>
                <w:szCs w:val="24"/>
              </w:rPr>
            </w:pPr>
          </w:p>
          <w:p w:rsidR="007727AF" w:rsidRPr="003F109D" w:rsidRDefault="007727AF" w:rsidP="007727AF">
            <w:pPr>
              <w:rPr>
                <w:rFonts w:ascii="Arial" w:hAnsi="Arial" w:cs="Arial"/>
                <w:sz w:val="24"/>
                <w:szCs w:val="24"/>
              </w:rPr>
            </w:pPr>
            <w:r w:rsidRPr="003F109D">
              <w:rPr>
                <w:rFonts w:ascii="Arial" w:hAnsi="Arial" w:cs="Arial"/>
                <w:b/>
                <w:bCs w:val="0"/>
                <w:sz w:val="24"/>
                <w:szCs w:val="24"/>
              </w:rPr>
              <w:t>Period of study</w:t>
            </w:r>
            <w:r w:rsidR="00D01E01" w:rsidRPr="003F109D">
              <w:rPr>
                <w:rFonts w:ascii="Arial" w:hAnsi="Arial" w:cs="Arial"/>
                <w:b/>
                <w:bCs w:val="0"/>
                <w:sz w:val="24"/>
                <w:szCs w:val="24"/>
              </w:rPr>
              <w:t>:</w:t>
            </w:r>
            <w:r w:rsidRPr="003F109D">
              <w:rPr>
                <w:rFonts w:ascii="Arial" w:hAnsi="Arial" w:cs="Arial"/>
                <w:b/>
                <w:bCs w:val="0"/>
                <w:sz w:val="24"/>
                <w:szCs w:val="24"/>
              </w:rPr>
              <w:t xml:space="preserve"> A BS</w:t>
            </w:r>
            <w:r w:rsidR="00D01E01" w:rsidRPr="003F109D">
              <w:rPr>
                <w:rFonts w:ascii="Arial" w:hAnsi="Arial" w:cs="Arial"/>
                <w:b/>
                <w:bCs w:val="0"/>
                <w:sz w:val="24"/>
                <w:szCs w:val="24"/>
              </w:rPr>
              <w:t>c (</w:t>
            </w:r>
            <w:proofErr w:type="spellStart"/>
            <w:r w:rsidR="00D01E01" w:rsidRPr="003F109D">
              <w:rPr>
                <w:rFonts w:ascii="Arial" w:hAnsi="Arial" w:cs="Arial"/>
                <w:b/>
                <w:bCs w:val="0"/>
                <w:sz w:val="24"/>
                <w:szCs w:val="24"/>
              </w:rPr>
              <w:t>Hons</w:t>
            </w:r>
            <w:proofErr w:type="spellEnd"/>
            <w:r w:rsidR="00D01E01" w:rsidRPr="003F109D">
              <w:rPr>
                <w:rFonts w:ascii="Arial" w:hAnsi="Arial" w:cs="Arial"/>
                <w:b/>
                <w:bCs w:val="0"/>
                <w:sz w:val="24"/>
                <w:szCs w:val="24"/>
              </w:rPr>
              <w:t xml:space="preserve">) </w:t>
            </w:r>
            <w:r w:rsidRPr="003F109D">
              <w:rPr>
                <w:rFonts w:ascii="Arial" w:hAnsi="Arial" w:cs="Arial"/>
                <w:b/>
                <w:bCs w:val="0"/>
                <w:sz w:val="24"/>
                <w:szCs w:val="24"/>
              </w:rPr>
              <w:t xml:space="preserve">programme should normally be completed within a maximum period of six years, </w:t>
            </w:r>
            <w:r w:rsidR="00D01E01" w:rsidRPr="003F109D">
              <w:rPr>
                <w:rFonts w:ascii="Arial" w:hAnsi="Arial" w:cs="Arial"/>
                <w:b/>
                <w:bCs w:val="0"/>
                <w:sz w:val="24"/>
                <w:szCs w:val="24"/>
              </w:rPr>
              <w:t xml:space="preserve"> and an MSc (Pre-</w:t>
            </w:r>
            <w:proofErr w:type="spellStart"/>
            <w:r w:rsidR="00D01E01" w:rsidRPr="003F109D">
              <w:rPr>
                <w:rFonts w:ascii="Arial" w:hAnsi="Arial" w:cs="Arial"/>
                <w:b/>
                <w:bCs w:val="0"/>
                <w:sz w:val="24"/>
                <w:szCs w:val="24"/>
              </w:rPr>
              <w:t>reg</w:t>
            </w:r>
            <w:proofErr w:type="spellEnd"/>
            <w:r w:rsidR="00D01E01" w:rsidRPr="003F109D">
              <w:rPr>
                <w:rFonts w:ascii="Arial" w:hAnsi="Arial" w:cs="Arial"/>
                <w:b/>
                <w:bCs w:val="0"/>
                <w:sz w:val="24"/>
                <w:szCs w:val="24"/>
              </w:rPr>
              <w:t xml:space="preserve">) </w:t>
            </w:r>
            <w:r w:rsidR="003F109D">
              <w:rPr>
                <w:rFonts w:ascii="Arial" w:hAnsi="Arial" w:cs="Arial"/>
                <w:b/>
                <w:bCs w:val="0"/>
                <w:sz w:val="24"/>
                <w:szCs w:val="24"/>
              </w:rPr>
              <w:t xml:space="preserve">within four, </w:t>
            </w:r>
            <w:r w:rsidRPr="003F109D">
              <w:rPr>
                <w:rFonts w:ascii="Arial" w:hAnsi="Arial" w:cs="Arial"/>
                <w:b/>
                <w:bCs w:val="0"/>
                <w:sz w:val="24"/>
                <w:szCs w:val="24"/>
              </w:rPr>
              <w:t>unless a robust rationale is presented for ensuring the quality and currency of students’ learning over a longer period</w:t>
            </w:r>
            <w:r w:rsidRPr="003F109D">
              <w:rPr>
                <w:rFonts w:ascii="Arial" w:hAnsi="Arial" w:cs="Arial"/>
                <w:sz w:val="24"/>
                <w:szCs w:val="24"/>
              </w:rPr>
              <w:t xml:space="preserve"> </w:t>
            </w:r>
          </w:p>
          <w:p w:rsidR="007727AF" w:rsidRPr="00BB2636" w:rsidRDefault="003F109D" w:rsidP="003F109D">
            <w:pPr>
              <w:pStyle w:val="FootnoteText"/>
              <w:spacing w:before="120" w:after="120"/>
              <w:rPr>
                <w:rFonts w:ascii="Arial" w:hAnsi="Arial" w:cs="Arial"/>
                <w:sz w:val="24"/>
                <w:szCs w:val="24"/>
              </w:rPr>
            </w:pPr>
            <w:r w:rsidRPr="003F109D">
              <w:rPr>
                <w:rFonts w:ascii="Arial" w:hAnsi="Arial" w:cs="Arial"/>
                <w:sz w:val="24"/>
                <w:szCs w:val="24"/>
              </w:rPr>
              <w:t>Some</w:t>
            </w:r>
            <w:r w:rsidR="007727AF" w:rsidRPr="003F109D">
              <w:rPr>
                <w:rFonts w:ascii="Arial" w:hAnsi="Arial" w:cs="Arial"/>
                <w:sz w:val="24"/>
                <w:szCs w:val="24"/>
              </w:rPr>
              <w:t xml:space="preserve"> discretion will be applied in applying this requirement, informed in part by the length and mode of study of the programme in question).</w:t>
            </w:r>
          </w:p>
        </w:tc>
        <w:tc>
          <w:tcPr>
            <w:tcW w:w="1813" w:type="dxa"/>
          </w:tcPr>
          <w:p w:rsidR="00F26CDE" w:rsidRPr="001E13F1" w:rsidRDefault="00F26CDE" w:rsidP="001630E9">
            <w:pPr>
              <w:rPr>
                <w:rFonts w:ascii="Arial" w:hAnsi="Arial" w:cs="Arial"/>
                <w:sz w:val="24"/>
                <w:szCs w:val="24"/>
              </w:rPr>
            </w:pPr>
          </w:p>
        </w:tc>
      </w:tr>
    </w:tbl>
    <w:p w:rsidR="00F26CDE" w:rsidRPr="001E13F1" w:rsidRDefault="00F26CDE" w:rsidP="00F26CDE">
      <w:pPr>
        <w:rPr>
          <w:rFonts w:ascii="Arial" w:hAnsi="Arial" w:cs="Arial"/>
          <w:sz w:val="24"/>
          <w:szCs w:val="24"/>
        </w:rPr>
      </w:pPr>
    </w:p>
    <w:p w:rsidR="00F26CDE" w:rsidRPr="001E13F1" w:rsidRDefault="00F26CDE" w:rsidP="00F26CDE">
      <w:pPr>
        <w:rPr>
          <w:rFonts w:ascii="Arial" w:hAnsi="Arial" w:cs="Arial"/>
          <w:sz w:val="24"/>
          <w:szCs w:val="24"/>
        </w:rPr>
      </w:pPr>
      <w:r w:rsidRPr="001E13F1">
        <w:rPr>
          <w:rFonts w:ascii="Arial" w:hAnsi="Arial" w:cs="Arial"/>
          <w:sz w:val="24"/>
          <w:szCs w:val="24"/>
        </w:rPr>
        <w:br w:type="page"/>
      </w:r>
    </w:p>
    <w:p w:rsidR="00F26CDE" w:rsidRPr="001E13F1" w:rsidRDefault="00F26CDE" w:rsidP="00F26CDE">
      <w:pPr>
        <w:pStyle w:val="Default"/>
      </w:pPr>
      <w:r w:rsidRPr="001E13F1">
        <w:rPr>
          <w:b/>
          <w:bCs/>
        </w:rPr>
        <w:lastRenderedPageBreak/>
        <w:t xml:space="preserve">Principle 3 </w:t>
      </w:r>
      <w:proofErr w:type="gramStart"/>
      <w:r w:rsidRPr="001E13F1">
        <w:rPr>
          <w:b/>
          <w:bCs/>
        </w:rPr>
        <w:t>The</w:t>
      </w:r>
      <w:proofErr w:type="gramEnd"/>
      <w:r w:rsidRPr="001E13F1">
        <w:rPr>
          <w:b/>
          <w:bCs/>
        </w:rPr>
        <w:t xml:space="preserve"> learning process </w:t>
      </w:r>
    </w:p>
    <w:p w:rsidR="00F26CDE" w:rsidRPr="001E13F1" w:rsidRDefault="00F26CDE" w:rsidP="00F26CDE">
      <w:pPr>
        <w:rPr>
          <w:rFonts w:ascii="Arial" w:hAnsi="Arial" w:cs="Arial"/>
          <w:sz w:val="24"/>
          <w:szCs w:val="24"/>
        </w:rPr>
      </w:pPr>
      <w:r w:rsidRPr="001E13F1">
        <w:rPr>
          <w:rFonts w:ascii="Arial" w:hAnsi="Arial" w:cs="Arial"/>
          <w:b/>
          <w:sz w:val="24"/>
          <w:szCs w:val="24"/>
        </w:rPr>
        <w:t>The learning process experienced by students should prepare them well for initial practice upon qualification, to promote continued learning and enable them to adapt to the challenges and opportunities of an ongoing career in physiotherapy.</w:t>
      </w:r>
    </w:p>
    <w:tbl>
      <w:tblPr>
        <w:tblStyle w:val="TableGrid"/>
        <w:tblW w:w="0" w:type="auto"/>
        <w:tblLook w:val="04A0"/>
      </w:tblPr>
      <w:tblGrid>
        <w:gridCol w:w="1656"/>
        <w:gridCol w:w="11331"/>
        <w:gridCol w:w="1634"/>
      </w:tblGrid>
      <w:tr w:rsidR="00F26CDE" w:rsidRPr="001E13F1" w:rsidTr="001630E9">
        <w:tc>
          <w:tcPr>
            <w:tcW w:w="1668" w:type="dxa"/>
            <w:tcBorders>
              <w:bottom w:val="single" w:sz="4" w:space="0" w:color="auto"/>
            </w:tcBorders>
          </w:tcPr>
          <w:p w:rsidR="00F26CDE" w:rsidRPr="001E13F1" w:rsidRDefault="00F26CDE" w:rsidP="001630E9">
            <w:pPr>
              <w:rPr>
                <w:rFonts w:ascii="Arial" w:hAnsi="Arial" w:cs="Arial"/>
                <w:b/>
                <w:sz w:val="24"/>
                <w:szCs w:val="24"/>
              </w:rPr>
            </w:pPr>
            <w:r w:rsidRPr="001E13F1">
              <w:rPr>
                <w:rFonts w:ascii="Arial" w:hAnsi="Arial" w:cs="Arial"/>
                <w:b/>
                <w:sz w:val="24"/>
                <w:szCs w:val="24"/>
              </w:rPr>
              <w:t>Area</w:t>
            </w:r>
          </w:p>
        </w:tc>
        <w:tc>
          <w:tcPr>
            <w:tcW w:w="11765" w:type="dxa"/>
            <w:tcBorders>
              <w:bottom w:val="single" w:sz="4" w:space="0" w:color="auto"/>
            </w:tcBorders>
          </w:tcPr>
          <w:p w:rsidR="00F26CDE" w:rsidRPr="00442881" w:rsidRDefault="00F26CDE" w:rsidP="001630E9">
            <w:pPr>
              <w:pStyle w:val="Heading4"/>
              <w:outlineLvl w:val="3"/>
              <w:rPr>
                <w:rFonts w:ascii="Arial" w:hAnsi="Arial" w:cs="Arial"/>
                <w:b w:val="0"/>
                <w:i w:val="0"/>
                <w:iCs w:val="0"/>
                <w:color w:val="000000" w:themeColor="text1"/>
                <w:sz w:val="24"/>
              </w:rPr>
            </w:pPr>
            <w:r w:rsidRPr="00442881">
              <w:rPr>
                <w:rFonts w:ascii="Arial" w:hAnsi="Arial" w:cs="Arial"/>
                <w:i w:val="0"/>
                <w:iCs w:val="0"/>
                <w:color w:val="000000" w:themeColor="text1"/>
                <w:sz w:val="24"/>
              </w:rPr>
              <w:t>Recommendation</w:t>
            </w:r>
          </w:p>
        </w:tc>
        <w:tc>
          <w:tcPr>
            <w:tcW w:w="1701" w:type="dxa"/>
            <w:tcBorders>
              <w:bottom w:val="single" w:sz="4" w:space="0" w:color="auto"/>
            </w:tcBorders>
          </w:tcPr>
          <w:p w:rsidR="00F26CDE" w:rsidRPr="00442881" w:rsidRDefault="00F26CDE" w:rsidP="001630E9">
            <w:pPr>
              <w:pStyle w:val="Heading4"/>
              <w:outlineLvl w:val="3"/>
              <w:rPr>
                <w:rFonts w:ascii="Arial" w:hAnsi="Arial" w:cs="Arial"/>
                <w:b w:val="0"/>
                <w:i w:val="0"/>
                <w:iCs w:val="0"/>
                <w:color w:val="000000" w:themeColor="text1"/>
                <w:sz w:val="24"/>
              </w:rPr>
            </w:pPr>
          </w:p>
        </w:tc>
      </w:tr>
      <w:tr w:rsidR="00F26CDE" w:rsidRPr="001E13F1" w:rsidTr="001630E9">
        <w:tc>
          <w:tcPr>
            <w:tcW w:w="1668"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rPr>
                <w:rFonts w:ascii="Arial" w:hAnsi="Arial" w:cs="Arial"/>
                <w:sz w:val="24"/>
                <w:szCs w:val="24"/>
              </w:rPr>
            </w:pPr>
            <w:r w:rsidRPr="001E13F1">
              <w:rPr>
                <w:rFonts w:ascii="Arial" w:hAnsi="Arial" w:cs="Arial"/>
                <w:sz w:val="24"/>
                <w:szCs w:val="24"/>
              </w:rPr>
              <w:t>Ongoing evaluation</w:t>
            </w:r>
          </w:p>
        </w:tc>
        <w:tc>
          <w:tcPr>
            <w:tcW w:w="11765"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pStyle w:val="BodyText2"/>
              <w:rPr>
                <w:rFonts w:ascii="Arial" w:hAnsi="Arial" w:cs="Arial"/>
                <w:sz w:val="24"/>
                <w:szCs w:val="24"/>
              </w:rPr>
            </w:pPr>
            <w:r w:rsidRPr="001E13F1">
              <w:rPr>
                <w:rFonts w:ascii="Arial" w:hAnsi="Arial" w:cs="Arial"/>
                <w:sz w:val="24"/>
                <w:szCs w:val="24"/>
              </w:rPr>
              <w:t xml:space="preserve">Information should be provided on the structures, mechanisms and processes the team has in place for evaluating all aspects of a programme’s delivery and for gaining the perspectives of all relevant parties. </w:t>
            </w:r>
          </w:p>
          <w:p w:rsidR="00F26CDE" w:rsidRPr="001E13F1" w:rsidRDefault="00F26CDE" w:rsidP="001630E9">
            <w:pPr>
              <w:rPr>
                <w:rFonts w:ascii="Arial" w:hAnsi="Arial" w:cs="Arial"/>
                <w:sz w:val="24"/>
                <w:szCs w:val="24"/>
              </w:rPr>
            </w:pPr>
            <w:r w:rsidRPr="001E13F1">
              <w:rPr>
                <w:rFonts w:ascii="Arial" w:hAnsi="Arial" w:cs="Arial"/>
                <w:sz w:val="24"/>
                <w:szCs w:val="24"/>
              </w:rPr>
              <w:t xml:space="preserve">In particular, information should be provided on how the following aspects of a programme’s development and delivery are kept under review: </w:t>
            </w:r>
          </w:p>
          <w:p w:rsidR="00F26CDE" w:rsidRPr="001E13F1" w:rsidRDefault="00F26CDE" w:rsidP="00F26CDE">
            <w:pPr>
              <w:numPr>
                <w:ilvl w:val="0"/>
                <w:numId w:val="18"/>
              </w:numPr>
              <w:tabs>
                <w:tab w:val="clear" w:pos="720"/>
                <w:tab w:val="num" w:pos="252"/>
              </w:tabs>
              <w:ind w:left="252" w:hanging="252"/>
              <w:rPr>
                <w:rFonts w:ascii="Arial" w:hAnsi="Arial" w:cs="Arial"/>
                <w:sz w:val="24"/>
                <w:szCs w:val="24"/>
              </w:rPr>
            </w:pPr>
            <w:r w:rsidRPr="001E13F1">
              <w:rPr>
                <w:rFonts w:ascii="Arial" w:hAnsi="Arial" w:cs="Arial"/>
                <w:sz w:val="24"/>
                <w:szCs w:val="24"/>
              </w:rPr>
              <w:t>How the programme is optimising links between practice, research, teaching and learning</w:t>
            </w:r>
          </w:p>
          <w:p w:rsidR="00F26CDE" w:rsidRPr="001E13F1" w:rsidRDefault="00F26CDE" w:rsidP="001630E9">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rPr>
                <w:rFonts w:ascii="Arial" w:hAnsi="Arial" w:cs="Arial"/>
                <w:sz w:val="24"/>
                <w:szCs w:val="24"/>
              </w:rPr>
            </w:pPr>
          </w:p>
        </w:tc>
      </w:tr>
      <w:tr w:rsidR="00F26CDE" w:rsidRPr="001E13F1" w:rsidTr="001630E9">
        <w:tc>
          <w:tcPr>
            <w:tcW w:w="1668"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rPr>
                <w:rFonts w:ascii="Arial" w:hAnsi="Arial" w:cs="Arial"/>
                <w:sz w:val="24"/>
                <w:szCs w:val="24"/>
              </w:rPr>
            </w:pPr>
            <w:r w:rsidRPr="001E13F1">
              <w:rPr>
                <w:rFonts w:ascii="Arial" w:hAnsi="Arial" w:cs="Arial"/>
                <w:sz w:val="24"/>
                <w:szCs w:val="24"/>
              </w:rPr>
              <w:br w:type="page"/>
              <w:t>Research component</w:t>
            </w:r>
          </w:p>
        </w:tc>
        <w:tc>
          <w:tcPr>
            <w:tcW w:w="11765"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spacing w:before="120"/>
              <w:rPr>
                <w:rFonts w:ascii="Arial" w:hAnsi="Arial" w:cs="Arial"/>
                <w:sz w:val="24"/>
                <w:szCs w:val="24"/>
              </w:rPr>
            </w:pPr>
            <w:r w:rsidRPr="001E13F1">
              <w:rPr>
                <w:rFonts w:ascii="Arial" w:hAnsi="Arial" w:cs="Arial"/>
                <w:sz w:val="24"/>
                <w:szCs w:val="24"/>
              </w:rPr>
              <w:t>The following information should be provided:</w:t>
            </w:r>
          </w:p>
          <w:p w:rsidR="00F26CDE" w:rsidRPr="001E13F1" w:rsidRDefault="00F26CDE" w:rsidP="00F26CDE">
            <w:pPr>
              <w:numPr>
                <w:ilvl w:val="0"/>
                <w:numId w:val="25"/>
              </w:numPr>
              <w:rPr>
                <w:rFonts w:ascii="Arial" w:hAnsi="Arial" w:cs="Arial"/>
                <w:sz w:val="24"/>
                <w:szCs w:val="24"/>
              </w:rPr>
            </w:pPr>
            <w:r w:rsidRPr="001E13F1">
              <w:rPr>
                <w:rFonts w:ascii="Arial" w:hAnsi="Arial" w:cs="Arial"/>
                <w:sz w:val="24"/>
                <w:szCs w:val="24"/>
              </w:rPr>
              <w:t>Explanation of how the research component of a programme enables students to develop and demonstrate the application of a chosen research method, the analysis and interpretation of data and discussion of results achieved and methodology used, and broader skills to do with the critical analysis and evaluation of the outcomes of work</w:t>
            </w:r>
          </w:p>
          <w:p w:rsidR="00F26CDE" w:rsidRPr="001E13F1" w:rsidRDefault="00F26CDE" w:rsidP="00F26CDE">
            <w:pPr>
              <w:numPr>
                <w:ilvl w:val="0"/>
                <w:numId w:val="25"/>
              </w:numPr>
              <w:rPr>
                <w:rFonts w:ascii="Arial" w:hAnsi="Arial" w:cs="Arial"/>
                <w:sz w:val="24"/>
                <w:szCs w:val="24"/>
              </w:rPr>
            </w:pPr>
            <w:r w:rsidRPr="001E13F1">
              <w:rPr>
                <w:rFonts w:ascii="Arial" w:hAnsi="Arial" w:cs="Arial"/>
                <w:sz w:val="24"/>
                <w:szCs w:val="24"/>
              </w:rPr>
              <w:t>Rationale for the format and assessment of the assignment/project</w:t>
            </w:r>
          </w:p>
          <w:p w:rsidR="00F26CDE" w:rsidRPr="001E13F1" w:rsidRDefault="00F26CDE" w:rsidP="00F26CDE">
            <w:pPr>
              <w:numPr>
                <w:ilvl w:val="0"/>
                <w:numId w:val="25"/>
              </w:numPr>
              <w:rPr>
                <w:rFonts w:ascii="Arial" w:hAnsi="Arial" w:cs="Arial"/>
                <w:sz w:val="24"/>
                <w:szCs w:val="24"/>
              </w:rPr>
            </w:pPr>
            <w:r w:rsidRPr="001E13F1">
              <w:rPr>
                <w:rFonts w:ascii="Arial" w:hAnsi="Arial" w:cs="Arial"/>
                <w:sz w:val="24"/>
                <w:szCs w:val="24"/>
              </w:rPr>
              <w:t>Procedures and academic support provided to students</w:t>
            </w:r>
          </w:p>
          <w:p w:rsidR="00F26CDE" w:rsidRPr="001E13F1" w:rsidRDefault="00F26CDE" w:rsidP="00F26CDE">
            <w:pPr>
              <w:numPr>
                <w:ilvl w:val="0"/>
                <w:numId w:val="25"/>
              </w:numPr>
              <w:rPr>
                <w:rFonts w:ascii="Arial" w:hAnsi="Arial" w:cs="Arial"/>
                <w:sz w:val="24"/>
                <w:szCs w:val="24"/>
              </w:rPr>
            </w:pPr>
            <w:r w:rsidRPr="001E13F1">
              <w:rPr>
                <w:rFonts w:ascii="Arial" w:hAnsi="Arial" w:cs="Arial"/>
                <w:sz w:val="24"/>
                <w:szCs w:val="24"/>
              </w:rPr>
              <w:t>Arrangements for standardising marking</w:t>
            </w:r>
          </w:p>
          <w:p w:rsidR="00F26CDE" w:rsidRPr="001E13F1" w:rsidRDefault="00F26CDE" w:rsidP="00F26CDE">
            <w:pPr>
              <w:numPr>
                <w:ilvl w:val="0"/>
                <w:numId w:val="25"/>
              </w:numPr>
              <w:rPr>
                <w:rFonts w:ascii="Arial" w:hAnsi="Arial" w:cs="Arial"/>
                <w:sz w:val="24"/>
                <w:szCs w:val="24"/>
              </w:rPr>
            </w:pPr>
            <w:r w:rsidRPr="001E13F1">
              <w:rPr>
                <w:rFonts w:ascii="Arial" w:hAnsi="Arial" w:cs="Arial"/>
                <w:sz w:val="24"/>
                <w:szCs w:val="24"/>
              </w:rPr>
              <w:t>Marking criteria</w:t>
            </w:r>
          </w:p>
          <w:p w:rsidR="00F26CDE" w:rsidRPr="001E13F1" w:rsidRDefault="00F26CDE" w:rsidP="00F26CDE">
            <w:pPr>
              <w:numPr>
                <w:ilvl w:val="0"/>
                <w:numId w:val="25"/>
              </w:numPr>
              <w:spacing w:after="120"/>
              <w:rPr>
                <w:rFonts w:ascii="Arial" w:hAnsi="Arial" w:cs="Arial"/>
                <w:sz w:val="24"/>
                <w:szCs w:val="24"/>
              </w:rPr>
            </w:pPr>
            <w:r w:rsidRPr="001E13F1">
              <w:rPr>
                <w:rFonts w:ascii="Arial" w:hAnsi="Arial" w:cs="Arial"/>
                <w:sz w:val="24"/>
                <w:szCs w:val="24"/>
              </w:rPr>
              <w:t>Practical arrangements for managing the impact of research ethics and governance processes on students’ ability to complete research-based assignments.</w:t>
            </w:r>
          </w:p>
        </w:tc>
        <w:tc>
          <w:tcPr>
            <w:tcW w:w="1701"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pStyle w:val="Heading4"/>
              <w:outlineLvl w:val="3"/>
              <w:rPr>
                <w:rFonts w:ascii="Arial" w:hAnsi="Arial" w:cs="Arial"/>
                <w:i w:val="0"/>
                <w:iCs w:val="0"/>
                <w:sz w:val="24"/>
              </w:rPr>
            </w:pPr>
          </w:p>
        </w:tc>
      </w:tr>
    </w:tbl>
    <w:p w:rsidR="00F26CDE" w:rsidRPr="001E13F1" w:rsidRDefault="00F26CDE" w:rsidP="00F26CDE">
      <w:pPr>
        <w:rPr>
          <w:rFonts w:ascii="Arial" w:hAnsi="Arial" w:cs="Arial"/>
          <w:sz w:val="24"/>
          <w:szCs w:val="24"/>
        </w:rPr>
      </w:pPr>
    </w:p>
    <w:p w:rsidR="00F26CDE" w:rsidRDefault="00F26CDE" w:rsidP="00F26CDE">
      <w:pPr>
        <w:pStyle w:val="Default"/>
        <w:rPr>
          <w:b/>
          <w:bCs/>
        </w:rPr>
      </w:pPr>
    </w:p>
    <w:p w:rsidR="00F26CDE" w:rsidRDefault="00F26CDE" w:rsidP="00F26CDE">
      <w:pPr>
        <w:pStyle w:val="Default"/>
        <w:rPr>
          <w:b/>
          <w:bCs/>
        </w:rPr>
      </w:pPr>
    </w:p>
    <w:p w:rsidR="00F26CDE" w:rsidRDefault="00F26CDE" w:rsidP="00F26CDE">
      <w:pPr>
        <w:pStyle w:val="Default"/>
        <w:rPr>
          <w:b/>
          <w:bCs/>
        </w:rPr>
      </w:pPr>
    </w:p>
    <w:p w:rsidR="00B02910" w:rsidRDefault="00B02910" w:rsidP="00F26CDE">
      <w:pPr>
        <w:pStyle w:val="Default"/>
        <w:rPr>
          <w:b/>
          <w:bCs/>
        </w:rPr>
      </w:pPr>
    </w:p>
    <w:p w:rsidR="00B02910" w:rsidRDefault="00B02910" w:rsidP="00F26CDE">
      <w:pPr>
        <w:pStyle w:val="Default"/>
        <w:rPr>
          <w:b/>
          <w:bCs/>
        </w:rPr>
      </w:pPr>
    </w:p>
    <w:p w:rsidR="00B02910" w:rsidRDefault="00B02910" w:rsidP="00F26CDE">
      <w:pPr>
        <w:pStyle w:val="Default"/>
        <w:rPr>
          <w:b/>
          <w:bCs/>
        </w:rPr>
      </w:pPr>
    </w:p>
    <w:p w:rsidR="00B02910" w:rsidRDefault="00B02910" w:rsidP="00F26CDE">
      <w:pPr>
        <w:pStyle w:val="Default"/>
        <w:rPr>
          <w:b/>
          <w:bCs/>
        </w:rPr>
      </w:pPr>
    </w:p>
    <w:p w:rsidR="00F26CDE" w:rsidRPr="001E13F1" w:rsidRDefault="00F26CDE" w:rsidP="00F26CDE">
      <w:pPr>
        <w:pStyle w:val="Default"/>
      </w:pPr>
      <w:r w:rsidRPr="001E13F1">
        <w:rPr>
          <w:b/>
          <w:bCs/>
        </w:rPr>
        <w:lastRenderedPageBreak/>
        <w:t xml:space="preserve">Principle 4 Learning, teaching and assessment strategies </w:t>
      </w:r>
    </w:p>
    <w:p w:rsidR="00F26CDE" w:rsidRPr="001E13F1" w:rsidRDefault="00F26CDE" w:rsidP="00F26CDE">
      <w:pPr>
        <w:rPr>
          <w:rFonts w:ascii="Arial" w:hAnsi="Arial" w:cs="Arial"/>
          <w:sz w:val="24"/>
          <w:szCs w:val="24"/>
        </w:rPr>
      </w:pPr>
      <w:r w:rsidRPr="001E13F1">
        <w:rPr>
          <w:rFonts w:ascii="Arial" w:hAnsi="Arial" w:cs="Arial"/>
          <w:b/>
          <w:sz w:val="24"/>
          <w:szCs w:val="24"/>
        </w:rPr>
        <w:t>Learning, teaching and assessment approaches should be adopted that facilitate the development of high level cognitive skills.</w:t>
      </w:r>
    </w:p>
    <w:tbl>
      <w:tblPr>
        <w:tblStyle w:val="TableGrid"/>
        <w:tblW w:w="15276" w:type="dxa"/>
        <w:tblLook w:val="04A0"/>
      </w:tblPr>
      <w:tblGrid>
        <w:gridCol w:w="1697"/>
        <w:gridCol w:w="11736"/>
        <w:gridCol w:w="1843"/>
      </w:tblGrid>
      <w:tr w:rsidR="00F26CDE" w:rsidRPr="001E13F1" w:rsidTr="001630E9">
        <w:tc>
          <w:tcPr>
            <w:tcW w:w="1697" w:type="dxa"/>
          </w:tcPr>
          <w:p w:rsidR="00F26CDE" w:rsidRPr="001E13F1" w:rsidRDefault="00F26CDE" w:rsidP="001630E9">
            <w:pPr>
              <w:rPr>
                <w:rFonts w:ascii="Arial" w:hAnsi="Arial" w:cs="Arial"/>
                <w:b/>
                <w:sz w:val="24"/>
                <w:szCs w:val="24"/>
              </w:rPr>
            </w:pPr>
            <w:r w:rsidRPr="001E13F1">
              <w:rPr>
                <w:rFonts w:ascii="Arial" w:hAnsi="Arial" w:cs="Arial"/>
                <w:b/>
                <w:sz w:val="24"/>
                <w:szCs w:val="24"/>
              </w:rPr>
              <w:t>Area</w:t>
            </w:r>
          </w:p>
        </w:tc>
        <w:tc>
          <w:tcPr>
            <w:tcW w:w="11736" w:type="dxa"/>
          </w:tcPr>
          <w:p w:rsidR="00F26CDE" w:rsidRPr="00442881" w:rsidRDefault="00F26CDE" w:rsidP="001630E9">
            <w:pPr>
              <w:pStyle w:val="Heading4"/>
              <w:outlineLvl w:val="3"/>
              <w:rPr>
                <w:rFonts w:ascii="Arial" w:hAnsi="Arial" w:cs="Arial"/>
                <w:b w:val="0"/>
                <w:i w:val="0"/>
                <w:iCs w:val="0"/>
                <w:color w:val="000000" w:themeColor="text1"/>
                <w:sz w:val="24"/>
              </w:rPr>
            </w:pPr>
            <w:r w:rsidRPr="00442881">
              <w:rPr>
                <w:rFonts w:ascii="Arial" w:hAnsi="Arial" w:cs="Arial"/>
                <w:i w:val="0"/>
                <w:iCs w:val="0"/>
                <w:color w:val="000000" w:themeColor="text1"/>
                <w:sz w:val="24"/>
              </w:rPr>
              <w:t>Recommendation</w:t>
            </w:r>
          </w:p>
        </w:tc>
        <w:tc>
          <w:tcPr>
            <w:tcW w:w="1843" w:type="dxa"/>
          </w:tcPr>
          <w:p w:rsidR="00F26CDE" w:rsidRPr="00442881" w:rsidRDefault="00F26CDE" w:rsidP="001630E9">
            <w:pPr>
              <w:pStyle w:val="Heading4"/>
              <w:outlineLvl w:val="3"/>
              <w:rPr>
                <w:rFonts w:ascii="Arial" w:hAnsi="Arial" w:cs="Arial"/>
                <w:b w:val="0"/>
                <w:i w:val="0"/>
                <w:iCs w:val="0"/>
                <w:color w:val="000000" w:themeColor="text1"/>
                <w:sz w:val="24"/>
              </w:rPr>
            </w:pPr>
            <w:r w:rsidRPr="00442881">
              <w:rPr>
                <w:rFonts w:ascii="Arial" w:hAnsi="Arial" w:cs="Arial"/>
                <w:i w:val="0"/>
                <w:iCs w:val="0"/>
                <w:color w:val="000000" w:themeColor="text1"/>
                <w:sz w:val="24"/>
              </w:rPr>
              <w:t>Link to other Principles</w:t>
            </w:r>
          </w:p>
        </w:tc>
      </w:tr>
      <w:tr w:rsidR="00F26CDE" w:rsidRPr="001E13F1" w:rsidTr="001630E9">
        <w:tc>
          <w:tcPr>
            <w:tcW w:w="1697" w:type="dxa"/>
          </w:tcPr>
          <w:p w:rsidR="00F26CDE" w:rsidRPr="001E13F1" w:rsidRDefault="00F26CDE" w:rsidP="001630E9">
            <w:pPr>
              <w:rPr>
                <w:rFonts w:ascii="Arial" w:hAnsi="Arial" w:cs="Arial"/>
                <w:sz w:val="24"/>
                <w:szCs w:val="24"/>
              </w:rPr>
            </w:pPr>
            <w:r w:rsidRPr="001E13F1">
              <w:rPr>
                <w:rFonts w:ascii="Arial" w:hAnsi="Arial" w:cs="Arial"/>
                <w:sz w:val="24"/>
                <w:szCs w:val="24"/>
              </w:rPr>
              <w:t>Assessment board arrangements</w:t>
            </w:r>
          </w:p>
        </w:tc>
        <w:tc>
          <w:tcPr>
            <w:tcW w:w="11736" w:type="dxa"/>
          </w:tcPr>
          <w:p w:rsidR="00F26CDE" w:rsidRPr="001E13F1" w:rsidRDefault="00F26CDE" w:rsidP="001630E9">
            <w:pPr>
              <w:rPr>
                <w:rFonts w:ascii="Arial" w:hAnsi="Arial" w:cs="Arial"/>
                <w:sz w:val="24"/>
                <w:szCs w:val="24"/>
              </w:rPr>
            </w:pPr>
            <w:r w:rsidRPr="001E13F1">
              <w:rPr>
                <w:rFonts w:ascii="Arial" w:hAnsi="Arial" w:cs="Arial"/>
                <w:sz w:val="24"/>
                <w:szCs w:val="24"/>
              </w:rPr>
              <w:t>Information should be provided on the constitution and terms of reference for the assessment board</w:t>
            </w:r>
          </w:p>
        </w:tc>
        <w:tc>
          <w:tcPr>
            <w:tcW w:w="1843" w:type="dxa"/>
          </w:tcPr>
          <w:p w:rsidR="00F26CDE" w:rsidRPr="001E13F1" w:rsidRDefault="00F26CDE" w:rsidP="001630E9">
            <w:pPr>
              <w:rPr>
                <w:rFonts w:ascii="Arial" w:hAnsi="Arial" w:cs="Arial"/>
                <w:sz w:val="24"/>
                <w:szCs w:val="24"/>
              </w:rPr>
            </w:pPr>
          </w:p>
        </w:tc>
      </w:tr>
      <w:tr w:rsidR="00F26CDE" w:rsidRPr="001E13F1" w:rsidTr="001630E9">
        <w:tc>
          <w:tcPr>
            <w:tcW w:w="1697" w:type="dxa"/>
          </w:tcPr>
          <w:p w:rsidR="00F26CDE" w:rsidRPr="001E13F1" w:rsidRDefault="00F26CDE" w:rsidP="001630E9">
            <w:pPr>
              <w:rPr>
                <w:rFonts w:ascii="Arial" w:hAnsi="Arial" w:cs="Arial"/>
                <w:sz w:val="24"/>
                <w:szCs w:val="24"/>
              </w:rPr>
            </w:pPr>
            <w:r w:rsidRPr="001E13F1">
              <w:rPr>
                <w:rFonts w:ascii="Arial" w:hAnsi="Arial" w:cs="Arial"/>
                <w:sz w:val="24"/>
                <w:szCs w:val="24"/>
              </w:rPr>
              <w:t>External examiner arrangements</w:t>
            </w:r>
          </w:p>
        </w:tc>
        <w:tc>
          <w:tcPr>
            <w:tcW w:w="11736" w:type="dxa"/>
          </w:tcPr>
          <w:p w:rsidR="00F26CDE" w:rsidRDefault="00F26CDE" w:rsidP="001630E9">
            <w:pPr>
              <w:rPr>
                <w:rFonts w:ascii="Arial" w:hAnsi="Arial" w:cs="Arial"/>
                <w:sz w:val="24"/>
                <w:szCs w:val="24"/>
              </w:rPr>
            </w:pPr>
            <w:r w:rsidRPr="001E13F1">
              <w:rPr>
                <w:rFonts w:ascii="Arial" w:hAnsi="Arial" w:cs="Arial"/>
                <w:sz w:val="24"/>
                <w:szCs w:val="24"/>
              </w:rPr>
              <w:t xml:space="preserve">Information should be provided on arrangements for ensuring that the profile setting, conduct and outcome of the programme’s assessment processes are appropriately overseen by the external examiners appointed to a programme to ensure that academic and professional standards are upheld. </w:t>
            </w:r>
          </w:p>
          <w:p w:rsidR="00F26CDE" w:rsidRDefault="00F26CDE" w:rsidP="001630E9">
            <w:pPr>
              <w:rPr>
                <w:rFonts w:ascii="Arial" w:hAnsi="Arial" w:cs="Arial"/>
                <w:sz w:val="24"/>
                <w:szCs w:val="24"/>
              </w:rPr>
            </w:pPr>
          </w:p>
          <w:p w:rsidR="00F26CDE" w:rsidRPr="001E13F1" w:rsidRDefault="00F26CDE" w:rsidP="001630E9">
            <w:pPr>
              <w:rPr>
                <w:rFonts w:ascii="Arial" w:hAnsi="Arial" w:cs="Arial"/>
                <w:sz w:val="24"/>
                <w:szCs w:val="24"/>
              </w:rPr>
            </w:pPr>
            <w:r w:rsidRPr="00AF7EB2">
              <w:rPr>
                <w:rFonts w:ascii="Arial" w:hAnsi="Arial" w:cs="Arial"/>
                <w:sz w:val="24"/>
                <w:szCs w:val="24"/>
              </w:rPr>
              <w:t>It is normally expected that a programme is overseen by two external examiners who hold HPC registration, at least one of which is a chartered physiotherapist. Where cohort size is small and it is normal practice for only one external examiner to be appointed, this should be a Chartered Physiotherapist.</w:t>
            </w:r>
          </w:p>
        </w:tc>
        <w:tc>
          <w:tcPr>
            <w:tcW w:w="1843" w:type="dxa"/>
          </w:tcPr>
          <w:p w:rsidR="00F26CDE" w:rsidRPr="001E13F1" w:rsidRDefault="00F26CDE" w:rsidP="001630E9">
            <w:pPr>
              <w:rPr>
                <w:rFonts w:ascii="Arial" w:hAnsi="Arial" w:cs="Arial"/>
                <w:sz w:val="24"/>
                <w:szCs w:val="24"/>
              </w:rPr>
            </w:pPr>
          </w:p>
        </w:tc>
      </w:tr>
      <w:tr w:rsidR="00F26CDE" w:rsidRPr="001E13F1" w:rsidTr="001630E9">
        <w:tc>
          <w:tcPr>
            <w:tcW w:w="1697"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General </w:t>
            </w:r>
          </w:p>
          <w:p w:rsidR="00F26CDE" w:rsidRPr="001E13F1" w:rsidRDefault="00F26CDE" w:rsidP="001630E9">
            <w:pPr>
              <w:rPr>
                <w:rFonts w:ascii="Arial" w:hAnsi="Arial" w:cs="Arial"/>
                <w:sz w:val="24"/>
                <w:szCs w:val="24"/>
              </w:rPr>
            </w:pPr>
            <w:r w:rsidRPr="001E13F1">
              <w:rPr>
                <w:rFonts w:ascii="Arial" w:hAnsi="Arial" w:cs="Arial"/>
                <w:sz w:val="24"/>
                <w:szCs w:val="24"/>
              </w:rPr>
              <w:t>Regulations</w:t>
            </w:r>
          </w:p>
        </w:tc>
        <w:tc>
          <w:tcPr>
            <w:tcW w:w="11736"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the institution’s general assessment regulations that pertain to the programme. </w:t>
            </w:r>
          </w:p>
          <w:p w:rsidR="00F26CDE" w:rsidRPr="001E13F1" w:rsidRDefault="00F26CDE" w:rsidP="001630E9">
            <w:pPr>
              <w:rPr>
                <w:rFonts w:ascii="Arial" w:hAnsi="Arial" w:cs="Arial"/>
                <w:sz w:val="24"/>
                <w:szCs w:val="24"/>
              </w:rPr>
            </w:pPr>
          </w:p>
        </w:tc>
        <w:tc>
          <w:tcPr>
            <w:tcW w:w="1843" w:type="dxa"/>
          </w:tcPr>
          <w:p w:rsidR="00F26CDE" w:rsidRPr="001E13F1" w:rsidRDefault="00F26CDE" w:rsidP="001630E9">
            <w:pPr>
              <w:rPr>
                <w:rFonts w:ascii="Arial" w:hAnsi="Arial" w:cs="Arial"/>
                <w:sz w:val="24"/>
                <w:szCs w:val="24"/>
              </w:rPr>
            </w:pPr>
          </w:p>
        </w:tc>
      </w:tr>
      <w:tr w:rsidR="00F26CDE" w:rsidRPr="001E13F1" w:rsidTr="001630E9">
        <w:tc>
          <w:tcPr>
            <w:tcW w:w="1697" w:type="dxa"/>
          </w:tcPr>
          <w:p w:rsidR="00F26CDE" w:rsidRPr="001E13F1" w:rsidRDefault="00F26CDE" w:rsidP="001630E9">
            <w:pPr>
              <w:rPr>
                <w:rFonts w:ascii="Arial" w:hAnsi="Arial" w:cs="Arial"/>
                <w:sz w:val="24"/>
                <w:szCs w:val="24"/>
              </w:rPr>
            </w:pPr>
            <w:r w:rsidRPr="001E13F1">
              <w:rPr>
                <w:rFonts w:ascii="Arial" w:hAnsi="Arial" w:cs="Arial"/>
                <w:sz w:val="24"/>
                <w:szCs w:val="24"/>
              </w:rPr>
              <w:t>Methods</w:t>
            </w:r>
          </w:p>
        </w:tc>
        <w:tc>
          <w:tcPr>
            <w:tcW w:w="11736"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An explanation should be given as to how the chosen assessment methods complement the learning and teaching process and enable students to demonstrate their fulfilment of the learning outcomes. </w:t>
            </w:r>
          </w:p>
          <w:p w:rsidR="00F26CDE" w:rsidRPr="001E13F1" w:rsidRDefault="00F26CDE" w:rsidP="001630E9">
            <w:pPr>
              <w:rPr>
                <w:rFonts w:ascii="Arial" w:hAnsi="Arial" w:cs="Arial"/>
                <w:sz w:val="24"/>
                <w:szCs w:val="24"/>
              </w:rPr>
            </w:pPr>
          </w:p>
          <w:p w:rsidR="00F26CDE" w:rsidRDefault="00F26CDE" w:rsidP="001630E9">
            <w:pPr>
              <w:rPr>
                <w:rFonts w:ascii="Arial" w:hAnsi="Arial" w:cs="Arial"/>
                <w:sz w:val="24"/>
                <w:szCs w:val="24"/>
              </w:rPr>
            </w:pPr>
            <w:r w:rsidRPr="001E13F1">
              <w:rPr>
                <w:rFonts w:ascii="Arial" w:hAnsi="Arial" w:cs="Arial"/>
                <w:sz w:val="24"/>
                <w:szCs w:val="24"/>
              </w:rPr>
              <w:t>Information should be provided on arrangements for offering alternative assessment methods for some students (e.g. students with a disability).</w:t>
            </w:r>
          </w:p>
          <w:p w:rsidR="00B02910" w:rsidRPr="001E13F1" w:rsidRDefault="00B02910" w:rsidP="001630E9">
            <w:pPr>
              <w:rPr>
                <w:rFonts w:ascii="Arial" w:hAnsi="Arial" w:cs="Arial"/>
                <w:sz w:val="24"/>
                <w:szCs w:val="24"/>
              </w:rPr>
            </w:pPr>
          </w:p>
        </w:tc>
        <w:tc>
          <w:tcPr>
            <w:tcW w:w="1843" w:type="dxa"/>
          </w:tcPr>
          <w:p w:rsidR="00F26CDE" w:rsidRPr="001E13F1" w:rsidRDefault="00F26CDE" w:rsidP="001630E9">
            <w:pPr>
              <w:rPr>
                <w:rFonts w:ascii="Arial" w:hAnsi="Arial" w:cs="Arial"/>
                <w:sz w:val="24"/>
                <w:szCs w:val="24"/>
              </w:rPr>
            </w:pPr>
          </w:p>
        </w:tc>
      </w:tr>
      <w:tr w:rsidR="00F26CDE" w:rsidRPr="001E13F1" w:rsidTr="001630E9">
        <w:tc>
          <w:tcPr>
            <w:tcW w:w="1697" w:type="dxa"/>
          </w:tcPr>
          <w:p w:rsidR="00F26CDE" w:rsidRPr="001E13F1" w:rsidRDefault="00F26CDE" w:rsidP="001630E9">
            <w:pPr>
              <w:rPr>
                <w:rFonts w:ascii="Arial" w:hAnsi="Arial" w:cs="Arial"/>
                <w:sz w:val="24"/>
                <w:szCs w:val="24"/>
              </w:rPr>
            </w:pPr>
            <w:r w:rsidRPr="001E13F1">
              <w:rPr>
                <w:rFonts w:ascii="Arial" w:hAnsi="Arial" w:cs="Arial"/>
                <w:sz w:val="24"/>
                <w:szCs w:val="24"/>
              </w:rPr>
              <w:t>Moderation</w:t>
            </w:r>
          </w:p>
        </w:tc>
        <w:tc>
          <w:tcPr>
            <w:tcW w:w="11736" w:type="dxa"/>
          </w:tcPr>
          <w:p w:rsidR="00F26CDE" w:rsidRDefault="00F26CDE" w:rsidP="001630E9">
            <w:pPr>
              <w:rPr>
                <w:rFonts w:ascii="Arial" w:hAnsi="Arial" w:cs="Arial"/>
                <w:sz w:val="24"/>
                <w:szCs w:val="24"/>
              </w:rPr>
            </w:pPr>
            <w:r w:rsidRPr="001E13F1">
              <w:rPr>
                <w:rFonts w:ascii="Arial" w:hAnsi="Arial" w:cs="Arial"/>
                <w:sz w:val="24"/>
                <w:szCs w:val="24"/>
              </w:rPr>
              <w:t>Information should be provided on how students permitted to undertake alternative methods of assessment are subject to rigorous, consistent, fair and transparent processes.</w:t>
            </w:r>
          </w:p>
          <w:p w:rsidR="00B02910" w:rsidRPr="001E13F1" w:rsidRDefault="00B02910" w:rsidP="001630E9">
            <w:pPr>
              <w:rPr>
                <w:rFonts w:ascii="Arial" w:hAnsi="Arial" w:cs="Arial"/>
                <w:sz w:val="24"/>
                <w:szCs w:val="24"/>
              </w:rPr>
            </w:pPr>
          </w:p>
        </w:tc>
        <w:tc>
          <w:tcPr>
            <w:tcW w:w="1843" w:type="dxa"/>
          </w:tcPr>
          <w:p w:rsidR="00F26CDE" w:rsidRPr="001E13F1" w:rsidRDefault="00F26CDE" w:rsidP="001630E9">
            <w:pPr>
              <w:rPr>
                <w:rFonts w:ascii="Arial" w:hAnsi="Arial" w:cs="Arial"/>
                <w:sz w:val="24"/>
                <w:szCs w:val="24"/>
              </w:rPr>
            </w:pPr>
          </w:p>
        </w:tc>
      </w:tr>
      <w:tr w:rsidR="00F26CDE" w:rsidRPr="001E13F1" w:rsidTr="001630E9">
        <w:tc>
          <w:tcPr>
            <w:tcW w:w="1697" w:type="dxa"/>
          </w:tcPr>
          <w:p w:rsidR="00F26CDE" w:rsidRPr="001E13F1" w:rsidRDefault="00F26CDE" w:rsidP="001630E9">
            <w:pPr>
              <w:rPr>
                <w:rFonts w:ascii="Arial" w:hAnsi="Arial" w:cs="Arial"/>
                <w:sz w:val="24"/>
                <w:szCs w:val="24"/>
              </w:rPr>
            </w:pPr>
            <w:r w:rsidRPr="001E13F1">
              <w:rPr>
                <w:rFonts w:ascii="Arial" w:hAnsi="Arial" w:cs="Arial"/>
                <w:sz w:val="24"/>
                <w:szCs w:val="24"/>
              </w:rPr>
              <w:t>Schedule</w:t>
            </w:r>
          </w:p>
        </w:tc>
        <w:tc>
          <w:tcPr>
            <w:tcW w:w="11736"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A chronological plan should be provided of the elements that contribute to the formal assessment of students’ learning, including coursework, written and practical examinations, and clinical assessment. </w:t>
            </w:r>
          </w:p>
          <w:p w:rsidR="00F26CDE" w:rsidRPr="001E13F1" w:rsidRDefault="00F26CDE" w:rsidP="001630E9">
            <w:pPr>
              <w:rPr>
                <w:rFonts w:ascii="Arial" w:hAnsi="Arial" w:cs="Arial"/>
                <w:sz w:val="24"/>
                <w:szCs w:val="24"/>
              </w:rPr>
            </w:pPr>
          </w:p>
          <w:p w:rsidR="00F26CDE" w:rsidRDefault="00F26CDE" w:rsidP="001630E9">
            <w:pPr>
              <w:rPr>
                <w:rFonts w:ascii="Arial" w:hAnsi="Arial" w:cs="Arial"/>
                <w:sz w:val="24"/>
                <w:szCs w:val="24"/>
              </w:rPr>
            </w:pPr>
            <w:r w:rsidRPr="001E13F1">
              <w:rPr>
                <w:rFonts w:ascii="Arial" w:hAnsi="Arial" w:cs="Arial"/>
                <w:sz w:val="24"/>
                <w:szCs w:val="24"/>
              </w:rPr>
              <w:t>An explanation should be provided of how the outcome of each stage and component of the assessment process relates to students’ progression within a programme.</w:t>
            </w:r>
          </w:p>
          <w:p w:rsidR="00B02910" w:rsidRPr="001E13F1" w:rsidRDefault="00B02910" w:rsidP="001630E9">
            <w:pPr>
              <w:rPr>
                <w:rFonts w:ascii="Arial" w:hAnsi="Arial" w:cs="Arial"/>
                <w:sz w:val="24"/>
                <w:szCs w:val="24"/>
              </w:rPr>
            </w:pPr>
          </w:p>
        </w:tc>
        <w:tc>
          <w:tcPr>
            <w:tcW w:w="1843" w:type="dxa"/>
          </w:tcPr>
          <w:p w:rsidR="00F26CDE" w:rsidRPr="001E13F1" w:rsidRDefault="00F26CDE" w:rsidP="001630E9">
            <w:pPr>
              <w:rPr>
                <w:rFonts w:ascii="Arial" w:hAnsi="Arial" w:cs="Arial"/>
                <w:sz w:val="24"/>
                <w:szCs w:val="24"/>
              </w:rPr>
            </w:pPr>
          </w:p>
        </w:tc>
      </w:tr>
      <w:tr w:rsidR="00F26CDE" w:rsidRPr="001E13F1" w:rsidTr="001630E9">
        <w:tc>
          <w:tcPr>
            <w:tcW w:w="1697" w:type="dxa"/>
          </w:tcPr>
          <w:p w:rsidR="00F26CDE" w:rsidRPr="001E13F1" w:rsidRDefault="00F26CDE" w:rsidP="001630E9">
            <w:pPr>
              <w:rPr>
                <w:rFonts w:ascii="Arial" w:hAnsi="Arial" w:cs="Arial"/>
                <w:sz w:val="24"/>
                <w:szCs w:val="24"/>
              </w:rPr>
            </w:pPr>
            <w:r w:rsidRPr="001E13F1">
              <w:rPr>
                <w:rFonts w:ascii="Arial" w:hAnsi="Arial" w:cs="Arial"/>
                <w:sz w:val="24"/>
                <w:szCs w:val="24"/>
              </w:rPr>
              <w:lastRenderedPageBreak/>
              <w:t>Strategy</w:t>
            </w:r>
          </w:p>
        </w:tc>
        <w:tc>
          <w:tcPr>
            <w:tcW w:w="11736" w:type="dxa"/>
          </w:tcPr>
          <w:p w:rsidR="00F26CDE" w:rsidRPr="001E13F1" w:rsidRDefault="00F26CDE" w:rsidP="001630E9">
            <w:pPr>
              <w:rPr>
                <w:rFonts w:ascii="Arial" w:hAnsi="Arial" w:cs="Arial"/>
                <w:sz w:val="24"/>
                <w:szCs w:val="24"/>
              </w:rPr>
            </w:pPr>
            <w:r w:rsidRPr="001E13F1">
              <w:rPr>
                <w:rFonts w:ascii="Arial" w:hAnsi="Arial" w:cs="Arial"/>
                <w:sz w:val="24"/>
                <w:szCs w:val="24"/>
              </w:rPr>
              <w:t>An explanation should be given of how the programme assessment strategy</w:t>
            </w:r>
          </w:p>
          <w:p w:rsidR="00F26CDE" w:rsidRPr="001E13F1" w:rsidRDefault="00F26CDE" w:rsidP="00F26CDE">
            <w:pPr>
              <w:numPr>
                <w:ilvl w:val="0"/>
                <w:numId w:val="16"/>
              </w:numPr>
              <w:rPr>
                <w:rFonts w:ascii="Arial" w:hAnsi="Arial" w:cs="Arial"/>
                <w:sz w:val="24"/>
                <w:szCs w:val="24"/>
              </w:rPr>
            </w:pPr>
            <w:r w:rsidRPr="001E13F1">
              <w:rPr>
                <w:rFonts w:ascii="Arial" w:hAnsi="Arial" w:cs="Arial"/>
                <w:sz w:val="24"/>
                <w:szCs w:val="24"/>
              </w:rPr>
              <w:t>Links with the programme’s intended learning outcomes, learning and teaching strategies</w:t>
            </w:r>
          </w:p>
          <w:p w:rsidR="00F26CDE" w:rsidRPr="001E13F1" w:rsidRDefault="00F26CDE" w:rsidP="00F26CDE">
            <w:pPr>
              <w:numPr>
                <w:ilvl w:val="0"/>
                <w:numId w:val="16"/>
              </w:numPr>
              <w:rPr>
                <w:rFonts w:ascii="Arial" w:hAnsi="Arial" w:cs="Arial"/>
                <w:sz w:val="24"/>
                <w:szCs w:val="24"/>
              </w:rPr>
            </w:pPr>
            <w:r w:rsidRPr="001E13F1">
              <w:rPr>
                <w:rFonts w:ascii="Arial" w:hAnsi="Arial" w:cs="Arial"/>
                <w:sz w:val="24"/>
                <w:szCs w:val="24"/>
              </w:rPr>
              <w:t>Complements the programme’s approach to learning and teaching and the development</w:t>
            </w:r>
          </w:p>
          <w:p w:rsidR="00F26CDE" w:rsidRPr="001E13F1" w:rsidRDefault="00F26CDE" w:rsidP="00F26CDE">
            <w:pPr>
              <w:numPr>
                <w:ilvl w:val="0"/>
                <w:numId w:val="16"/>
              </w:numPr>
              <w:rPr>
                <w:rFonts w:ascii="Arial" w:hAnsi="Arial" w:cs="Arial"/>
                <w:sz w:val="24"/>
                <w:szCs w:val="24"/>
              </w:rPr>
            </w:pPr>
            <w:r w:rsidRPr="001E13F1">
              <w:rPr>
                <w:rFonts w:ascii="Arial" w:hAnsi="Arial" w:cs="Arial"/>
                <w:sz w:val="24"/>
                <w:szCs w:val="24"/>
              </w:rPr>
              <w:t>Contributes to the development of students’ knowledge, skills and capacity for professional practice</w:t>
            </w:r>
          </w:p>
          <w:p w:rsidR="00F26CDE" w:rsidRPr="001E13F1" w:rsidRDefault="00F26CDE" w:rsidP="001630E9">
            <w:pPr>
              <w:rPr>
                <w:rFonts w:ascii="Arial" w:hAnsi="Arial" w:cs="Arial"/>
                <w:sz w:val="24"/>
                <w:szCs w:val="24"/>
              </w:rPr>
            </w:pPr>
          </w:p>
        </w:tc>
        <w:tc>
          <w:tcPr>
            <w:tcW w:w="1843" w:type="dxa"/>
          </w:tcPr>
          <w:p w:rsidR="00F26CDE" w:rsidRPr="001E13F1" w:rsidRDefault="00F26CDE" w:rsidP="001630E9">
            <w:pPr>
              <w:pStyle w:val="Heading4"/>
              <w:outlineLvl w:val="3"/>
              <w:rPr>
                <w:rFonts w:ascii="Arial" w:hAnsi="Arial" w:cs="Arial"/>
                <w:i w:val="0"/>
                <w:iCs w:val="0"/>
                <w:sz w:val="24"/>
              </w:rPr>
            </w:pPr>
          </w:p>
        </w:tc>
      </w:tr>
      <w:tr w:rsidR="00F26CDE" w:rsidRPr="001E13F1" w:rsidTr="001630E9">
        <w:tc>
          <w:tcPr>
            <w:tcW w:w="1697" w:type="dxa"/>
          </w:tcPr>
          <w:p w:rsidR="00F26CDE" w:rsidRPr="001E13F1" w:rsidRDefault="00F26CDE" w:rsidP="001630E9">
            <w:pPr>
              <w:rPr>
                <w:rFonts w:ascii="Arial" w:hAnsi="Arial" w:cs="Arial"/>
                <w:sz w:val="24"/>
                <w:szCs w:val="24"/>
              </w:rPr>
            </w:pPr>
            <w:r w:rsidRPr="001E13F1">
              <w:rPr>
                <w:rFonts w:ascii="Arial" w:hAnsi="Arial" w:cs="Arial"/>
                <w:sz w:val="24"/>
                <w:szCs w:val="24"/>
              </w:rPr>
              <w:t>Student appeals</w:t>
            </w:r>
          </w:p>
        </w:tc>
        <w:tc>
          <w:tcPr>
            <w:tcW w:w="11736"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the processes an education provider has for managing student appeals. </w:t>
            </w:r>
          </w:p>
        </w:tc>
        <w:tc>
          <w:tcPr>
            <w:tcW w:w="1843" w:type="dxa"/>
          </w:tcPr>
          <w:p w:rsidR="00F26CDE" w:rsidRPr="001E13F1" w:rsidRDefault="00F26CDE" w:rsidP="001630E9">
            <w:pPr>
              <w:rPr>
                <w:rFonts w:ascii="Arial" w:hAnsi="Arial" w:cs="Arial"/>
                <w:sz w:val="24"/>
                <w:szCs w:val="24"/>
              </w:rPr>
            </w:pPr>
          </w:p>
        </w:tc>
      </w:tr>
    </w:tbl>
    <w:p w:rsidR="00F26CDE" w:rsidRPr="001E13F1" w:rsidRDefault="00F26CDE" w:rsidP="00F26CDE">
      <w:pPr>
        <w:rPr>
          <w:rFonts w:ascii="Arial" w:hAnsi="Arial" w:cs="Arial"/>
          <w:sz w:val="24"/>
          <w:szCs w:val="24"/>
        </w:rPr>
      </w:pPr>
    </w:p>
    <w:p w:rsidR="00F26CDE" w:rsidRPr="001E13F1" w:rsidRDefault="00F26CDE" w:rsidP="00F26CDE">
      <w:pPr>
        <w:rPr>
          <w:rFonts w:ascii="Arial" w:hAnsi="Arial" w:cs="Arial"/>
          <w:sz w:val="24"/>
          <w:szCs w:val="24"/>
        </w:rPr>
      </w:pPr>
      <w:r w:rsidRPr="001E13F1">
        <w:rPr>
          <w:rFonts w:ascii="Arial" w:hAnsi="Arial" w:cs="Arial"/>
          <w:sz w:val="24"/>
          <w:szCs w:val="24"/>
        </w:rPr>
        <w:br w:type="page"/>
      </w:r>
    </w:p>
    <w:p w:rsidR="00F26CDE" w:rsidRPr="001E13F1" w:rsidRDefault="00F26CDE" w:rsidP="00F26CDE">
      <w:pPr>
        <w:pStyle w:val="Default"/>
      </w:pPr>
      <w:r w:rsidRPr="001E13F1">
        <w:rPr>
          <w:b/>
          <w:bCs/>
        </w:rPr>
        <w:lastRenderedPageBreak/>
        <w:t xml:space="preserve">Principle 5 Interprofessional education </w:t>
      </w:r>
    </w:p>
    <w:p w:rsidR="00F26CDE" w:rsidRPr="001E13F1" w:rsidRDefault="00F26CDE" w:rsidP="00F26CDE">
      <w:pPr>
        <w:rPr>
          <w:rFonts w:ascii="Arial" w:hAnsi="Arial" w:cs="Arial"/>
          <w:sz w:val="24"/>
          <w:szCs w:val="24"/>
        </w:rPr>
      </w:pPr>
      <w:r w:rsidRPr="001E13F1">
        <w:rPr>
          <w:rFonts w:ascii="Arial" w:hAnsi="Arial" w:cs="Arial"/>
          <w:b/>
          <w:sz w:val="24"/>
          <w:szCs w:val="24"/>
        </w:rPr>
        <w:t xml:space="preserve">Opportunities for </w:t>
      </w:r>
      <w:proofErr w:type="spellStart"/>
      <w:r w:rsidRPr="001E13F1">
        <w:rPr>
          <w:rFonts w:ascii="Arial" w:hAnsi="Arial" w:cs="Arial"/>
          <w:b/>
          <w:sz w:val="24"/>
          <w:szCs w:val="24"/>
        </w:rPr>
        <w:t>interprofessional</w:t>
      </w:r>
      <w:proofErr w:type="spellEnd"/>
      <w:r w:rsidRPr="001E13F1">
        <w:rPr>
          <w:rFonts w:ascii="Arial" w:hAnsi="Arial" w:cs="Arial"/>
          <w:b/>
          <w:sz w:val="24"/>
          <w:szCs w:val="24"/>
        </w:rPr>
        <w:t xml:space="preserve"> learning with students from other disciplines should be made available in both university and practice settings.</w:t>
      </w:r>
    </w:p>
    <w:tbl>
      <w:tblPr>
        <w:tblStyle w:val="TableGrid"/>
        <w:tblW w:w="15417" w:type="dxa"/>
        <w:tblLook w:val="04A0"/>
      </w:tblPr>
      <w:tblGrid>
        <w:gridCol w:w="1526"/>
        <w:gridCol w:w="12049"/>
        <w:gridCol w:w="1842"/>
      </w:tblGrid>
      <w:tr w:rsidR="00F26CDE" w:rsidRPr="001E13F1" w:rsidTr="001630E9">
        <w:tc>
          <w:tcPr>
            <w:tcW w:w="1526" w:type="dxa"/>
          </w:tcPr>
          <w:p w:rsidR="00F26CDE" w:rsidRPr="001E13F1" w:rsidRDefault="00F26CDE" w:rsidP="001630E9">
            <w:pPr>
              <w:rPr>
                <w:rFonts w:ascii="Arial" w:hAnsi="Arial" w:cs="Arial"/>
                <w:b/>
                <w:sz w:val="24"/>
                <w:szCs w:val="24"/>
              </w:rPr>
            </w:pPr>
            <w:r w:rsidRPr="001E13F1">
              <w:rPr>
                <w:rFonts w:ascii="Arial" w:hAnsi="Arial" w:cs="Arial"/>
                <w:b/>
                <w:sz w:val="24"/>
                <w:szCs w:val="24"/>
              </w:rPr>
              <w:t>Area</w:t>
            </w:r>
          </w:p>
        </w:tc>
        <w:tc>
          <w:tcPr>
            <w:tcW w:w="12049" w:type="dxa"/>
          </w:tcPr>
          <w:p w:rsidR="00F26CDE" w:rsidRPr="00442881" w:rsidRDefault="00F26CDE" w:rsidP="001630E9">
            <w:pPr>
              <w:pStyle w:val="Heading4"/>
              <w:outlineLvl w:val="3"/>
              <w:rPr>
                <w:rFonts w:ascii="Arial" w:hAnsi="Arial" w:cs="Arial"/>
                <w:b w:val="0"/>
                <w:i w:val="0"/>
                <w:iCs w:val="0"/>
                <w:color w:val="000000" w:themeColor="text1"/>
                <w:sz w:val="24"/>
              </w:rPr>
            </w:pPr>
            <w:r w:rsidRPr="00442881">
              <w:rPr>
                <w:rFonts w:ascii="Arial" w:hAnsi="Arial" w:cs="Arial"/>
                <w:i w:val="0"/>
                <w:iCs w:val="0"/>
                <w:color w:val="000000" w:themeColor="text1"/>
                <w:sz w:val="24"/>
              </w:rPr>
              <w:t>Recommendation</w:t>
            </w:r>
          </w:p>
        </w:tc>
        <w:tc>
          <w:tcPr>
            <w:tcW w:w="1842" w:type="dxa"/>
          </w:tcPr>
          <w:p w:rsidR="00F26CDE" w:rsidRPr="00442881" w:rsidRDefault="00F26CDE" w:rsidP="001630E9">
            <w:pPr>
              <w:pStyle w:val="Heading4"/>
              <w:outlineLvl w:val="3"/>
              <w:rPr>
                <w:rFonts w:ascii="Arial" w:hAnsi="Arial" w:cs="Arial"/>
                <w:b w:val="0"/>
                <w:i w:val="0"/>
                <w:iCs w:val="0"/>
                <w:color w:val="000000" w:themeColor="text1"/>
                <w:sz w:val="24"/>
              </w:rPr>
            </w:pPr>
          </w:p>
        </w:tc>
      </w:tr>
      <w:tr w:rsidR="00F26CDE" w:rsidRPr="001E13F1" w:rsidTr="001630E9">
        <w:tc>
          <w:tcPr>
            <w:tcW w:w="1526" w:type="dxa"/>
          </w:tcPr>
          <w:p w:rsidR="00F26CDE" w:rsidRPr="001E13F1" w:rsidRDefault="00F26CDE" w:rsidP="001630E9">
            <w:pPr>
              <w:rPr>
                <w:rFonts w:ascii="Arial" w:hAnsi="Arial" w:cs="Arial"/>
                <w:sz w:val="24"/>
                <w:szCs w:val="24"/>
              </w:rPr>
            </w:pPr>
            <w:r w:rsidRPr="001E13F1">
              <w:rPr>
                <w:rFonts w:ascii="Arial" w:hAnsi="Arial" w:cs="Arial"/>
                <w:sz w:val="24"/>
                <w:szCs w:val="24"/>
              </w:rPr>
              <w:t>Inter-professional elements</w:t>
            </w:r>
          </w:p>
        </w:tc>
        <w:tc>
          <w:tcPr>
            <w:tcW w:w="12049" w:type="dxa"/>
          </w:tcPr>
          <w:p w:rsidR="00F26CDE" w:rsidRPr="001E13F1" w:rsidRDefault="00F26CDE" w:rsidP="001630E9">
            <w:pPr>
              <w:jc w:val="both"/>
              <w:rPr>
                <w:rFonts w:ascii="Arial" w:hAnsi="Arial" w:cs="Arial"/>
                <w:i/>
                <w:sz w:val="24"/>
                <w:szCs w:val="24"/>
              </w:rPr>
            </w:pPr>
            <w:r w:rsidRPr="001E13F1">
              <w:rPr>
                <w:rFonts w:ascii="Arial" w:hAnsi="Arial" w:cs="Arial"/>
                <w:sz w:val="24"/>
                <w:szCs w:val="24"/>
              </w:rPr>
              <w:t xml:space="preserve">Information should be provided on </w:t>
            </w:r>
          </w:p>
          <w:p w:rsidR="00F26CDE" w:rsidRPr="001E13F1" w:rsidRDefault="00F26CDE" w:rsidP="00F26CDE">
            <w:pPr>
              <w:numPr>
                <w:ilvl w:val="0"/>
                <w:numId w:val="3"/>
              </w:numPr>
              <w:tabs>
                <w:tab w:val="clear" w:pos="720"/>
                <w:tab w:val="num" w:pos="252"/>
              </w:tabs>
              <w:ind w:left="252" w:hanging="252"/>
              <w:jc w:val="both"/>
              <w:rPr>
                <w:rFonts w:ascii="Arial" w:hAnsi="Arial" w:cs="Arial"/>
                <w:iCs/>
                <w:sz w:val="24"/>
                <w:szCs w:val="24"/>
              </w:rPr>
            </w:pPr>
            <w:r w:rsidRPr="001E13F1">
              <w:rPr>
                <w:rFonts w:ascii="Arial" w:hAnsi="Arial" w:cs="Arial"/>
                <w:iCs/>
                <w:sz w:val="24"/>
                <w:szCs w:val="24"/>
              </w:rPr>
              <w:t>The disciplines with which learning and teaching will primarily be shared within the programme</w:t>
            </w:r>
          </w:p>
          <w:p w:rsidR="00F26CDE" w:rsidRPr="001E13F1" w:rsidRDefault="00F26CDE" w:rsidP="00F26CDE">
            <w:pPr>
              <w:numPr>
                <w:ilvl w:val="0"/>
                <w:numId w:val="3"/>
              </w:numPr>
              <w:tabs>
                <w:tab w:val="clear" w:pos="720"/>
                <w:tab w:val="num" w:pos="252"/>
              </w:tabs>
              <w:ind w:left="252" w:hanging="252"/>
              <w:jc w:val="both"/>
              <w:rPr>
                <w:rFonts w:ascii="Arial" w:hAnsi="Arial" w:cs="Arial"/>
                <w:iCs/>
                <w:sz w:val="24"/>
                <w:szCs w:val="24"/>
              </w:rPr>
            </w:pPr>
            <w:r w:rsidRPr="001E13F1">
              <w:rPr>
                <w:rFonts w:ascii="Arial" w:hAnsi="Arial" w:cs="Arial"/>
                <w:iCs/>
                <w:sz w:val="24"/>
                <w:szCs w:val="24"/>
              </w:rPr>
              <w:t>The underpinning philosophy of the inter-professional approach to learning and teaching (including how this relates to preparing students for their future practice in health and social care)</w:t>
            </w:r>
          </w:p>
          <w:p w:rsidR="00F26CDE" w:rsidRPr="001E13F1" w:rsidRDefault="00F26CDE" w:rsidP="00F26CDE">
            <w:pPr>
              <w:numPr>
                <w:ilvl w:val="0"/>
                <w:numId w:val="3"/>
              </w:numPr>
              <w:tabs>
                <w:tab w:val="clear" w:pos="720"/>
                <w:tab w:val="num" w:pos="252"/>
              </w:tabs>
              <w:ind w:left="252" w:hanging="252"/>
              <w:jc w:val="both"/>
              <w:rPr>
                <w:rFonts w:ascii="Arial" w:hAnsi="Arial" w:cs="Arial"/>
                <w:iCs/>
                <w:sz w:val="24"/>
                <w:szCs w:val="24"/>
              </w:rPr>
            </w:pPr>
            <w:r w:rsidRPr="001E13F1">
              <w:rPr>
                <w:rFonts w:ascii="Arial" w:hAnsi="Arial" w:cs="Arial"/>
                <w:iCs/>
                <w:sz w:val="24"/>
                <w:szCs w:val="24"/>
              </w:rPr>
              <w:t>How practical and organisational issues to do with the delivery of inter-professional learning and teaching will be managed (including within practice placements)</w:t>
            </w:r>
          </w:p>
          <w:p w:rsidR="00F26CDE" w:rsidRPr="00B02910" w:rsidRDefault="00F26CDE" w:rsidP="00F26CDE">
            <w:pPr>
              <w:numPr>
                <w:ilvl w:val="0"/>
                <w:numId w:val="3"/>
              </w:numPr>
              <w:tabs>
                <w:tab w:val="clear" w:pos="720"/>
                <w:tab w:val="num" w:pos="252"/>
              </w:tabs>
              <w:ind w:left="252" w:hanging="252"/>
              <w:rPr>
                <w:rFonts w:ascii="Arial" w:hAnsi="Arial" w:cs="Arial"/>
                <w:b/>
                <w:bCs w:val="0"/>
                <w:sz w:val="24"/>
                <w:szCs w:val="24"/>
              </w:rPr>
            </w:pPr>
            <w:r w:rsidRPr="001E13F1">
              <w:rPr>
                <w:rFonts w:ascii="Arial" w:hAnsi="Arial" w:cs="Arial"/>
                <w:iCs/>
                <w:sz w:val="24"/>
                <w:szCs w:val="24"/>
              </w:rPr>
              <w:t xml:space="preserve">The balance between profession-specific and inter-professional elements (including how physiotherapy students are enabled to fulfil the outcomes of the CSP </w:t>
            </w:r>
            <w:r w:rsidRPr="001E13F1">
              <w:rPr>
                <w:rFonts w:ascii="Arial" w:hAnsi="Arial" w:cs="Arial"/>
                <w:i/>
                <w:sz w:val="24"/>
                <w:szCs w:val="24"/>
              </w:rPr>
              <w:t>Curriculum Framework</w:t>
            </w:r>
            <w:r w:rsidRPr="001E13F1">
              <w:rPr>
                <w:rFonts w:ascii="Arial" w:hAnsi="Arial" w:cs="Arial"/>
                <w:iCs/>
                <w:sz w:val="24"/>
                <w:szCs w:val="24"/>
              </w:rPr>
              <w:t>).</w:t>
            </w:r>
          </w:p>
          <w:p w:rsidR="00B02910" w:rsidRPr="001E13F1" w:rsidRDefault="00B02910" w:rsidP="00F26CDE">
            <w:pPr>
              <w:numPr>
                <w:ilvl w:val="0"/>
                <w:numId w:val="3"/>
              </w:numPr>
              <w:tabs>
                <w:tab w:val="clear" w:pos="720"/>
                <w:tab w:val="num" w:pos="252"/>
              </w:tabs>
              <w:ind w:left="252" w:hanging="252"/>
              <w:rPr>
                <w:rFonts w:ascii="Arial" w:hAnsi="Arial" w:cs="Arial"/>
                <w:b/>
                <w:bCs w:val="0"/>
                <w:sz w:val="24"/>
                <w:szCs w:val="24"/>
              </w:rPr>
            </w:pPr>
          </w:p>
        </w:tc>
        <w:tc>
          <w:tcPr>
            <w:tcW w:w="1842" w:type="dxa"/>
          </w:tcPr>
          <w:p w:rsidR="00F26CDE" w:rsidRPr="001E13F1" w:rsidRDefault="00F26CDE" w:rsidP="001630E9">
            <w:pPr>
              <w:jc w:val="both"/>
              <w:rPr>
                <w:rFonts w:ascii="Arial" w:hAnsi="Arial" w:cs="Arial"/>
                <w:sz w:val="24"/>
                <w:szCs w:val="24"/>
              </w:rPr>
            </w:pPr>
          </w:p>
        </w:tc>
      </w:tr>
    </w:tbl>
    <w:p w:rsidR="00F26CDE" w:rsidRPr="001E13F1" w:rsidRDefault="00F26CDE" w:rsidP="00F26CDE">
      <w:pPr>
        <w:rPr>
          <w:rFonts w:ascii="Arial" w:hAnsi="Arial" w:cs="Arial"/>
          <w:sz w:val="24"/>
          <w:szCs w:val="24"/>
        </w:rPr>
      </w:pPr>
    </w:p>
    <w:p w:rsidR="00F26CDE" w:rsidRPr="001E13F1" w:rsidRDefault="00F26CDE" w:rsidP="00F26CDE">
      <w:pPr>
        <w:rPr>
          <w:rFonts w:ascii="Arial" w:hAnsi="Arial" w:cs="Arial"/>
          <w:sz w:val="24"/>
          <w:szCs w:val="24"/>
        </w:rPr>
      </w:pPr>
      <w:r w:rsidRPr="001E13F1">
        <w:rPr>
          <w:rFonts w:ascii="Arial" w:hAnsi="Arial" w:cs="Arial"/>
          <w:sz w:val="24"/>
          <w:szCs w:val="24"/>
        </w:rPr>
        <w:br w:type="page"/>
      </w:r>
    </w:p>
    <w:p w:rsidR="00F26CDE" w:rsidRPr="001E13F1" w:rsidRDefault="00F26CDE" w:rsidP="00F26CDE">
      <w:pPr>
        <w:pStyle w:val="Default"/>
      </w:pPr>
      <w:r w:rsidRPr="001E13F1">
        <w:rPr>
          <w:b/>
          <w:bCs/>
        </w:rPr>
        <w:lastRenderedPageBreak/>
        <w:t xml:space="preserve">Principle 6 Practice placements </w:t>
      </w:r>
    </w:p>
    <w:p w:rsidR="00F26CDE" w:rsidRPr="001E13F1" w:rsidRDefault="00F26CDE" w:rsidP="00F26CDE">
      <w:pPr>
        <w:rPr>
          <w:rFonts w:ascii="Arial" w:hAnsi="Arial" w:cs="Arial"/>
          <w:sz w:val="24"/>
          <w:szCs w:val="24"/>
        </w:rPr>
      </w:pPr>
      <w:r w:rsidRPr="001E13F1">
        <w:rPr>
          <w:rFonts w:ascii="Arial" w:hAnsi="Arial" w:cs="Arial"/>
          <w:b/>
          <w:sz w:val="24"/>
          <w:szCs w:val="24"/>
        </w:rPr>
        <w:t>Each student should experience a balanced sequence of practice placements, representing a diverse range of settings in which they are likely to practise on qualification. The placements should make progressively greater demands in terms of competencies, such that successful completion will ensure graduates can practise as autonomous newly qualified practitioners.</w:t>
      </w:r>
    </w:p>
    <w:tbl>
      <w:tblPr>
        <w:tblStyle w:val="TableGrid"/>
        <w:tblW w:w="15417" w:type="dxa"/>
        <w:tblLook w:val="04A0"/>
      </w:tblPr>
      <w:tblGrid>
        <w:gridCol w:w="1668"/>
        <w:gridCol w:w="12190"/>
        <w:gridCol w:w="1559"/>
      </w:tblGrid>
      <w:tr w:rsidR="00F26CDE" w:rsidRPr="001E13F1" w:rsidTr="001630E9">
        <w:tc>
          <w:tcPr>
            <w:tcW w:w="1668" w:type="dxa"/>
          </w:tcPr>
          <w:p w:rsidR="00F26CDE" w:rsidRPr="001E13F1" w:rsidRDefault="00F26CDE" w:rsidP="001630E9">
            <w:pPr>
              <w:rPr>
                <w:rFonts w:ascii="Arial" w:hAnsi="Arial" w:cs="Arial"/>
                <w:b/>
                <w:sz w:val="24"/>
                <w:szCs w:val="24"/>
              </w:rPr>
            </w:pPr>
            <w:r w:rsidRPr="001E13F1">
              <w:rPr>
                <w:rFonts w:ascii="Arial" w:hAnsi="Arial" w:cs="Arial"/>
                <w:b/>
                <w:sz w:val="24"/>
                <w:szCs w:val="24"/>
              </w:rPr>
              <w:t>Area</w:t>
            </w:r>
          </w:p>
        </w:tc>
        <w:tc>
          <w:tcPr>
            <w:tcW w:w="12190" w:type="dxa"/>
          </w:tcPr>
          <w:p w:rsidR="00F26CDE" w:rsidRPr="00442881" w:rsidRDefault="00F26CDE" w:rsidP="001630E9">
            <w:pPr>
              <w:pStyle w:val="Heading4"/>
              <w:outlineLvl w:val="3"/>
              <w:rPr>
                <w:rFonts w:ascii="Arial" w:hAnsi="Arial" w:cs="Arial"/>
                <w:b w:val="0"/>
                <w:i w:val="0"/>
                <w:iCs w:val="0"/>
                <w:color w:val="000000" w:themeColor="text1"/>
                <w:sz w:val="24"/>
              </w:rPr>
            </w:pPr>
            <w:r w:rsidRPr="00442881">
              <w:rPr>
                <w:rFonts w:ascii="Arial" w:hAnsi="Arial" w:cs="Arial"/>
                <w:i w:val="0"/>
                <w:iCs w:val="0"/>
                <w:color w:val="000000" w:themeColor="text1"/>
                <w:sz w:val="24"/>
              </w:rPr>
              <w:t>Recommendation</w:t>
            </w:r>
          </w:p>
        </w:tc>
        <w:tc>
          <w:tcPr>
            <w:tcW w:w="1559" w:type="dxa"/>
          </w:tcPr>
          <w:p w:rsidR="00F26CDE" w:rsidRDefault="00F26CDE" w:rsidP="001630E9">
            <w:pPr>
              <w:pStyle w:val="Heading4"/>
              <w:outlineLvl w:val="3"/>
              <w:rPr>
                <w:rFonts w:ascii="Arial" w:hAnsi="Arial" w:cs="Arial"/>
                <w:i w:val="0"/>
                <w:iCs w:val="0"/>
                <w:color w:val="000000" w:themeColor="text1"/>
                <w:sz w:val="24"/>
              </w:rPr>
            </w:pPr>
          </w:p>
          <w:p w:rsidR="00B02910" w:rsidRPr="00B02910" w:rsidRDefault="00B02910" w:rsidP="00B02910"/>
        </w:tc>
      </w:tr>
      <w:tr w:rsidR="00F26CDE" w:rsidRPr="001E13F1" w:rsidTr="001630E9">
        <w:tc>
          <w:tcPr>
            <w:tcW w:w="1668" w:type="dxa"/>
          </w:tcPr>
          <w:p w:rsidR="00F26CDE" w:rsidRPr="001E13F1" w:rsidRDefault="00F26CDE" w:rsidP="001630E9">
            <w:pPr>
              <w:rPr>
                <w:rFonts w:ascii="Arial" w:hAnsi="Arial" w:cs="Arial"/>
                <w:sz w:val="24"/>
                <w:szCs w:val="24"/>
              </w:rPr>
            </w:pPr>
            <w:r w:rsidRPr="001E13F1">
              <w:rPr>
                <w:rFonts w:ascii="Arial" w:hAnsi="Arial" w:cs="Arial"/>
                <w:sz w:val="24"/>
                <w:szCs w:val="24"/>
              </w:rPr>
              <w:t>Curriculum issues</w:t>
            </w:r>
          </w:p>
        </w:tc>
        <w:tc>
          <w:tcPr>
            <w:tcW w:w="12190"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the following for each block of placements: </w:t>
            </w:r>
          </w:p>
          <w:p w:rsidR="00F26CDE" w:rsidRPr="001E13F1" w:rsidRDefault="00F26CDE" w:rsidP="00F26CDE">
            <w:pPr>
              <w:numPr>
                <w:ilvl w:val="0"/>
                <w:numId w:val="10"/>
              </w:numPr>
              <w:tabs>
                <w:tab w:val="clear" w:pos="720"/>
                <w:tab w:val="num" w:pos="252"/>
              </w:tabs>
              <w:ind w:left="252" w:hanging="252"/>
              <w:rPr>
                <w:rFonts w:ascii="Arial" w:hAnsi="Arial" w:cs="Arial"/>
                <w:sz w:val="24"/>
                <w:szCs w:val="24"/>
              </w:rPr>
            </w:pPr>
            <w:r w:rsidRPr="001E13F1">
              <w:rPr>
                <w:rFonts w:ascii="Arial" w:hAnsi="Arial" w:cs="Arial"/>
                <w:sz w:val="24"/>
                <w:szCs w:val="24"/>
              </w:rPr>
              <w:t>The overall aims, objectives and intended learning outcomes</w:t>
            </w:r>
          </w:p>
          <w:p w:rsidR="00F26CDE" w:rsidRPr="001E13F1" w:rsidRDefault="00F26CDE" w:rsidP="00F26CDE">
            <w:pPr>
              <w:numPr>
                <w:ilvl w:val="0"/>
                <w:numId w:val="10"/>
              </w:numPr>
              <w:tabs>
                <w:tab w:val="clear" w:pos="720"/>
                <w:tab w:val="num" w:pos="252"/>
              </w:tabs>
              <w:ind w:left="252" w:hanging="252"/>
              <w:rPr>
                <w:rFonts w:ascii="Arial" w:hAnsi="Arial" w:cs="Arial"/>
                <w:sz w:val="24"/>
                <w:szCs w:val="24"/>
              </w:rPr>
            </w:pPr>
            <w:r w:rsidRPr="001E13F1">
              <w:rPr>
                <w:rFonts w:ascii="Arial" w:hAnsi="Arial" w:cs="Arial"/>
                <w:sz w:val="24"/>
                <w:szCs w:val="24"/>
              </w:rPr>
              <w:t>Its contribution to developing students’ experience in practice settings, environments and specialties that reflect contemporary trends in physiotherapists’ contribution to patient care and service delivery</w:t>
            </w:r>
          </w:p>
          <w:p w:rsidR="00F26CDE" w:rsidRPr="001E13F1" w:rsidRDefault="00F26CDE" w:rsidP="00F26CDE">
            <w:pPr>
              <w:numPr>
                <w:ilvl w:val="0"/>
                <w:numId w:val="10"/>
              </w:numPr>
              <w:tabs>
                <w:tab w:val="clear" w:pos="720"/>
                <w:tab w:val="num" w:pos="252"/>
              </w:tabs>
              <w:ind w:left="252" w:hanging="252"/>
              <w:rPr>
                <w:rFonts w:ascii="Arial" w:hAnsi="Arial" w:cs="Arial"/>
                <w:sz w:val="24"/>
                <w:szCs w:val="24"/>
              </w:rPr>
            </w:pPr>
            <w:r w:rsidRPr="001E13F1">
              <w:rPr>
                <w:rFonts w:ascii="Arial" w:hAnsi="Arial" w:cs="Arial"/>
                <w:sz w:val="24"/>
                <w:szCs w:val="24"/>
              </w:rPr>
              <w:t>Method of assessment</w:t>
            </w:r>
          </w:p>
        </w:tc>
        <w:tc>
          <w:tcPr>
            <w:tcW w:w="1559" w:type="dxa"/>
          </w:tcPr>
          <w:p w:rsidR="00F26CDE" w:rsidRPr="001E13F1" w:rsidRDefault="00F26CDE" w:rsidP="001630E9">
            <w:pPr>
              <w:rPr>
                <w:rFonts w:ascii="Arial" w:hAnsi="Arial" w:cs="Arial"/>
                <w:sz w:val="24"/>
                <w:szCs w:val="24"/>
              </w:rPr>
            </w:pPr>
          </w:p>
        </w:tc>
      </w:tr>
      <w:tr w:rsidR="00F26CDE" w:rsidRPr="001E13F1" w:rsidTr="001630E9">
        <w:tc>
          <w:tcPr>
            <w:tcW w:w="1668" w:type="dxa"/>
          </w:tcPr>
          <w:p w:rsidR="00F26CDE" w:rsidRPr="001E13F1" w:rsidRDefault="00F26CDE" w:rsidP="001630E9">
            <w:pPr>
              <w:rPr>
                <w:rFonts w:ascii="Arial" w:hAnsi="Arial" w:cs="Arial"/>
                <w:sz w:val="24"/>
                <w:szCs w:val="24"/>
              </w:rPr>
            </w:pPr>
            <w:r w:rsidRPr="001E13F1">
              <w:rPr>
                <w:rFonts w:ascii="Arial" w:hAnsi="Arial" w:cs="Arial"/>
                <w:sz w:val="24"/>
                <w:szCs w:val="24"/>
              </w:rPr>
              <w:t>Evaluation</w:t>
            </w:r>
          </w:p>
        </w:tc>
        <w:tc>
          <w:tcPr>
            <w:tcW w:w="12190" w:type="dxa"/>
          </w:tcPr>
          <w:p w:rsidR="00F26CDE" w:rsidRPr="001E13F1" w:rsidRDefault="00F26CDE" w:rsidP="001630E9">
            <w:pPr>
              <w:rPr>
                <w:rFonts w:ascii="Arial" w:hAnsi="Arial" w:cs="Arial"/>
                <w:sz w:val="24"/>
                <w:szCs w:val="24"/>
              </w:rPr>
            </w:pPr>
            <w:r w:rsidRPr="001E13F1">
              <w:rPr>
                <w:rFonts w:ascii="Arial" w:hAnsi="Arial" w:cs="Arial"/>
                <w:sz w:val="24"/>
                <w:szCs w:val="24"/>
              </w:rPr>
              <w:t>Information should be provided on arrangements for placement evaluation, and how this feedback is used to inform the on-going provision of practice-based learning from</w:t>
            </w:r>
          </w:p>
          <w:p w:rsidR="00F26CDE" w:rsidRPr="001E13F1" w:rsidRDefault="00F26CDE" w:rsidP="00F26CDE">
            <w:pPr>
              <w:numPr>
                <w:ilvl w:val="0"/>
                <w:numId w:val="14"/>
              </w:numPr>
              <w:tabs>
                <w:tab w:val="clear" w:pos="720"/>
                <w:tab w:val="num" w:pos="252"/>
              </w:tabs>
              <w:ind w:hanging="720"/>
              <w:rPr>
                <w:rFonts w:ascii="Arial" w:hAnsi="Arial" w:cs="Arial"/>
                <w:sz w:val="24"/>
                <w:szCs w:val="24"/>
              </w:rPr>
            </w:pPr>
            <w:r w:rsidRPr="001E13F1">
              <w:rPr>
                <w:rFonts w:ascii="Arial" w:hAnsi="Arial" w:cs="Arial"/>
                <w:sz w:val="24"/>
                <w:szCs w:val="24"/>
              </w:rPr>
              <w:t>The programme team</w:t>
            </w:r>
          </w:p>
          <w:p w:rsidR="00F26CDE" w:rsidRPr="001E13F1" w:rsidRDefault="00F26CDE" w:rsidP="00F26CDE">
            <w:pPr>
              <w:numPr>
                <w:ilvl w:val="0"/>
                <w:numId w:val="14"/>
              </w:numPr>
              <w:tabs>
                <w:tab w:val="clear" w:pos="720"/>
                <w:tab w:val="num" w:pos="252"/>
              </w:tabs>
              <w:ind w:hanging="720"/>
              <w:rPr>
                <w:rFonts w:ascii="Arial" w:hAnsi="Arial" w:cs="Arial"/>
                <w:sz w:val="24"/>
                <w:szCs w:val="24"/>
              </w:rPr>
            </w:pPr>
            <w:r w:rsidRPr="001E13F1">
              <w:rPr>
                <w:rFonts w:ascii="Arial" w:hAnsi="Arial" w:cs="Arial"/>
                <w:sz w:val="24"/>
                <w:szCs w:val="24"/>
              </w:rPr>
              <w:t>Clinical educators</w:t>
            </w:r>
          </w:p>
          <w:p w:rsidR="00F26CDE" w:rsidRPr="001E13F1" w:rsidRDefault="00F26CDE" w:rsidP="00F26CDE">
            <w:pPr>
              <w:numPr>
                <w:ilvl w:val="0"/>
                <w:numId w:val="14"/>
              </w:numPr>
              <w:tabs>
                <w:tab w:val="clear" w:pos="720"/>
                <w:tab w:val="num" w:pos="252"/>
              </w:tabs>
              <w:ind w:hanging="720"/>
              <w:rPr>
                <w:rFonts w:ascii="Arial" w:hAnsi="Arial" w:cs="Arial"/>
                <w:sz w:val="24"/>
                <w:szCs w:val="24"/>
              </w:rPr>
            </w:pPr>
            <w:r w:rsidRPr="001E13F1">
              <w:rPr>
                <w:rFonts w:ascii="Arial" w:hAnsi="Arial" w:cs="Arial"/>
                <w:sz w:val="24"/>
                <w:szCs w:val="24"/>
              </w:rPr>
              <w:t>Physiotherapy managers</w:t>
            </w:r>
          </w:p>
          <w:p w:rsidR="00F26CDE" w:rsidRPr="001E13F1" w:rsidRDefault="00F26CDE" w:rsidP="00F26CDE">
            <w:pPr>
              <w:numPr>
                <w:ilvl w:val="0"/>
                <w:numId w:val="14"/>
              </w:numPr>
              <w:tabs>
                <w:tab w:val="clear" w:pos="720"/>
                <w:tab w:val="num" w:pos="252"/>
              </w:tabs>
              <w:ind w:hanging="720"/>
              <w:rPr>
                <w:rFonts w:ascii="Arial" w:hAnsi="Arial" w:cs="Arial"/>
                <w:sz w:val="24"/>
                <w:szCs w:val="24"/>
              </w:rPr>
            </w:pPr>
            <w:r w:rsidRPr="001E13F1">
              <w:rPr>
                <w:rFonts w:ascii="Arial" w:hAnsi="Arial" w:cs="Arial"/>
                <w:sz w:val="24"/>
                <w:szCs w:val="24"/>
              </w:rPr>
              <w:t>Students</w:t>
            </w:r>
          </w:p>
        </w:tc>
        <w:tc>
          <w:tcPr>
            <w:tcW w:w="1559" w:type="dxa"/>
          </w:tcPr>
          <w:p w:rsidR="00F26CDE" w:rsidRPr="001E13F1" w:rsidRDefault="00F26CDE" w:rsidP="001630E9">
            <w:pPr>
              <w:rPr>
                <w:rFonts w:ascii="Arial" w:hAnsi="Arial" w:cs="Arial"/>
                <w:sz w:val="24"/>
                <w:szCs w:val="24"/>
              </w:rPr>
            </w:pPr>
          </w:p>
        </w:tc>
      </w:tr>
      <w:tr w:rsidR="00F26CDE" w:rsidRPr="001E13F1" w:rsidTr="001630E9">
        <w:tc>
          <w:tcPr>
            <w:tcW w:w="1668" w:type="dxa"/>
          </w:tcPr>
          <w:p w:rsidR="00F26CDE" w:rsidRPr="001E13F1" w:rsidRDefault="00F26CDE" w:rsidP="001630E9">
            <w:pPr>
              <w:rPr>
                <w:rFonts w:ascii="Arial" w:hAnsi="Arial" w:cs="Arial"/>
                <w:sz w:val="24"/>
                <w:szCs w:val="24"/>
              </w:rPr>
            </w:pPr>
            <w:r w:rsidRPr="001E13F1">
              <w:rPr>
                <w:rFonts w:ascii="Arial" w:hAnsi="Arial" w:cs="Arial"/>
                <w:sz w:val="24"/>
                <w:szCs w:val="24"/>
              </w:rPr>
              <w:t>Integration in programme</w:t>
            </w:r>
          </w:p>
        </w:tc>
        <w:tc>
          <w:tcPr>
            <w:tcW w:w="12190"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w:t>
            </w:r>
          </w:p>
          <w:p w:rsidR="00F26CDE" w:rsidRPr="001E13F1" w:rsidRDefault="00F26CDE" w:rsidP="00F26CDE">
            <w:pPr>
              <w:numPr>
                <w:ilvl w:val="0"/>
                <w:numId w:val="8"/>
              </w:numPr>
              <w:tabs>
                <w:tab w:val="clear" w:pos="720"/>
                <w:tab w:val="num" w:pos="252"/>
              </w:tabs>
              <w:ind w:left="252" w:hanging="252"/>
              <w:rPr>
                <w:rFonts w:ascii="Arial" w:hAnsi="Arial" w:cs="Arial"/>
                <w:sz w:val="24"/>
                <w:szCs w:val="24"/>
              </w:rPr>
            </w:pPr>
            <w:r w:rsidRPr="001E13F1">
              <w:rPr>
                <w:rFonts w:ascii="Arial" w:hAnsi="Arial" w:cs="Arial"/>
                <w:sz w:val="24"/>
                <w:szCs w:val="24"/>
              </w:rPr>
              <w:t>How theoretical and clinical elements of learning and teaching are integrated within the 1000 hours of learning in the practice environment</w:t>
            </w:r>
          </w:p>
          <w:p w:rsidR="00F26CDE" w:rsidRPr="001E13F1" w:rsidRDefault="00F26CDE" w:rsidP="00F26CDE">
            <w:pPr>
              <w:numPr>
                <w:ilvl w:val="0"/>
                <w:numId w:val="8"/>
              </w:numPr>
              <w:tabs>
                <w:tab w:val="clear" w:pos="720"/>
                <w:tab w:val="num" w:pos="252"/>
              </w:tabs>
              <w:ind w:left="252" w:hanging="252"/>
              <w:rPr>
                <w:rFonts w:ascii="Arial" w:hAnsi="Arial" w:cs="Arial"/>
                <w:sz w:val="24"/>
                <w:szCs w:val="24"/>
              </w:rPr>
            </w:pPr>
            <w:r w:rsidRPr="001E13F1">
              <w:rPr>
                <w:rFonts w:ascii="Arial" w:hAnsi="Arial" w:cs="Arial"/>
                <w:sz w:val="24"/>
                <w:szCs w:val="24"/>
              </w:rPr>
              <w:t>The integration of practice-based learning components within the programme as a whole (including an explanation of the staging and progression of placements in relation to students’ learning, development of their clinical knowledge and skills, and their professional socialisation).</w:t>
            </w:r>
          </w:p>
        </w:tc>
        <w:tc>
          <w:tcPr>
            <w:tcW w:w="1559" w:type="dxa"/>
          </w:tcPr>
          <w:p w:rsidR="00F26CDE" w:rsidRPr="001E13F1" w:rsidRDefault="00F26CDE" w:rsidP="001630E9">
            <w:pPr>
              <w:rPr>
                <w:rFonts w:ascii="Arial" w:hAnsi="Arial" w:cs="Arial"/>
                <w:sz w:val="24"/>
                <w:szCs w:val="24"/>
              </w:rPr>
            </w:pPr>
          </w:p>
        </w:tc>
      </w:tr>
      <w:tr w:rsidR="00F26CDE" w:rsidRPr="001E13F1" w:rsidTr="001630E9">
        <w:tc>
          <w:tcPr>
            <w:tcW w:w="1668" w:type="dxa"/>
          </w:tcPr>
          <w:p w:rsidR="00F26CDE" w:rsidRPr="001E13F1" w:rsidRDefault="00F26CDE" w:rsidP="001630E9">
            <w:pPr>
              <w:rPr>
                <w:rFonts w:ascii="Arial" w:hAnsi="Arial" w:cs="Arial"/>
                <w:sz w:val="24"/>
                <w:szCs w:val="24"/>
              </w:rPr>
            </w:pPr>
            <w:r w:rsidRPr="001E13F1">
              <w:rPr>
                <w:rFonts w:ascii="Arial" w:hAnsi="Arial" w:cs="Arial"/>
                <w:sz w:val="24"/>
                <w:szCs w:val="24"/>
              </w:rPr>
              <w:t>Organisation</w:t>
            </w:r>
          </w:p>
        </w:tc>
        <w:tc>
          <w:tcPr>
            <w:tcW w:w="12190"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w:t>
            </w:r>
          </w:p>
          <w:p w:rsidR="00F26CDE" w:rsidRPr="001E13F1" w:rsidRDefault="00F26CDE" w:rsidP="00F26CDE">
            <w:pPr>
              <w:numPr>
                <w:ilvl w:val="0"/>
                <w:numId w:val="9"/>
              </w:numPr>
              <w:tabs>
                <w:tab w:val="clear" w:pos="720"/>
                <w:tab w:val="num" w:pos="252"/>
              </w:tabs>
              <w:ind w:left="252" w:hanging="252"/>
              <w:rPr>
                <w:rFonts w:ascii="Arial" w:hAnsi="Arial" w:cs="Arial"/>
                <w:sz w:val="24"/>
                <w:szCs w:val="24"/>
              </w:rPr>
            </w:pPr>
            <w:r w:rsidRPr="001E13F1">
              <w:rPr>
                <w:rFonts w:ascii="Arial" w:hAnsi="Arial" w:cs="Arial"/>
                <w:sz w:val="24"/>
                <w:szCs w:val="24"/>
              </w:rPr>
              <w:t xml:space="preserve">The range, location and provision of practice placements </w:t>
            </w:r>
          </w:p>
          <w:p w:rsidR="00F26CDE" w:rsidRPr="001E13F1" w:rsidRDefault="00F26CDE" w:rsidP="00F26CDE">
            <w:pPr>
              <w:numPr>
                <w:ilvl w:val="0"/>
                <w:numId w:val="9"/>
              </w:numPr>
              <w:tabs>
                <w:tab w:val="clear" w:pos="720"/>
                <w:tab w:val="num" w:pos="252"/>
              </w:tabs>
              <w:ind w:left="252" w:hanging="252"/>
              <w:rPr>
                <w:rFonts w:ascii="Arial" w:hAnsi="Arial" w:cs="Arial"/>
                <w:sz w:val="24"/>
                <w:szCs w:val="24"/>
              </w:rPr>
            </w:pPr>
            <w:r w:rsidRPr="001E13F1">
              <w:rPr>
                <w:rFonts w:ascii="Arial" w:hAnsi="Arial" w:cs="Arial"/>
                <w:sz w:val="24"/>
                <w:szCs w:val="24"/>
              </w:rPr>
              <w:t>The criteria and arrangements for selecting placements and monitoring their on-going quality</w:t>
            </w:r>
          </w:p>
          <w:p w:rsidR="00F26CDE" w:rsidRPr="001E13F1" w:rsidRDefault="00F26CDE" w:rsidP="00F26CDE">
            <w:pPr>
              <w:numPr>
                <w:ilvl w:val="0"/>
                <w:numId w:val="9"/>
              </w:numPr>
              <w:tabs>
                <w:tab w:val="clear" w:pos="720"/>
                <w:tab w:val="num" w:pos="252"/>
              </w:tabs>
              <w:ind w:left="252" w:hanging="252"/>
              <w:rPr>
                <w:rFonts w:ascii="Arial" w:hAnsi="Arial" w:cs="Arial"/>
                <w:sz w:val="24"/>
                <w:szCs w:val="24"/>
              </w:rPr>
            </w:pPr>
            <w:r w:rsidRPr="001E13F1">
              <w:rPr>
                <w:rFonts w:ascii="Arial" w:hAnsi="Arial" w:cs="Arial"/>
                <w:sz w:val="24"/>
                <w:szCs w:val="24"/>
              </w:rPr>
              <w:t>Arrangements for assigning students to placements, including those with specific requirements (e.g. relating to childcare, or students with a disability who may need preferential treatment (e.g. an early placement) and who may need reasonable adjustments to be made (CSP, 2004a; HPC, 2006)</w:t>
            </w:r>
          </w:p>
          <w:p w:rsidR="00F26CDE" w:rsidRPr="001E13F1" w:rsidRDefault="00F26CDE" w:rsidP="00F26CDE">
            <w:pPr>
              <w:numPr>
                <w:ilvl w:val="0"/>
                <w:numId w:val="9"/>
              </w:numPr>
              <w:tabs>
                <w:tab w:val="clear" w:pos="720"/>
                <w:tab w:val="num" w:pos="252"/>
              </w:tabs>
              <w:ind w:left="252" w:hanging="252"/>
              <w:rPr>
                <w:rFonts w:ascii="Arial" w:hAnsi="Arial" w:cs="Arial"/>
                <w:sz w:val="24"/>
                <w:szCs w:val="24"/>
              </w:rPr>
            </w:pPr>
            <w:r w:rsidRPr="001E13F1">
              <w:rPr>
                <w:rFonts w:ascii="Arial" w:hAnsi="Arial" w:cs="Arial"/>
                <w:sz w:val="24"/>
                <w:szCs w:val="24"/>
              </w:rPr>
              <w:t>How the balance of placements completed by individual students will give them exposure to settings that reflect trends in contemporary physiotherapy practice and service delivery</w:t>
            </w:r>
          </w:p>
          <w:p w:rsidR="00F26CDE" w:rsidRPr="001E13F1" w:rsidRDefault="00F26CDE" w:rsidP="00F26CDE">
            <w:pPr>
              <w:numPr>
                <w:ilvl w:val="0"/>
                <w:numId w:val="9"/>
              </w:numPr>
              <w:tabs>
                <w:tab w:val="clear" w:pos="720"/>
                <w:tab w:val="num" w:pos="252"/>
              </w:tabs>
              <w:ind w:left="252" w:hanging="252"/>
              <w:rPr>
                <w:rFonts w:ascii="Arial" w:hAnsi="Arial" w:cs="Arial"/>
                <w:sz w:val="24"/>
                <w:szCs w:val="24"/>
              </w:rPr>
            </w:pPr>
            <w:r w:rsidRPr="001E13F1">
              <w:rPr>
                <w:rFonts w:ascii="Arial" w:hAnsi="Arial" w:cs="Arial"/>
                <w:sz w:val="24"/>
                <w:szCs w:val="24"/>
              </w:rPr>
              <w:t xml:space="preserve">The total number of practice-based placements within the programme and the number of hours of learning in </w:t>
            </w:r>
            <w:r w:rsidRPr="001E13F1">
              <w:rPr>
                <w:rFonts w:ascii="Arial" w:hAnsi="Arial" w:cs="Arial"/>
                <w:sz w:val="24"/>
                <w:szCs w:val="24"/>
              </w:rPr>
              <w:lastRenderedPageBreak/>
              <w:t>the practice-based environment provided by these</w:t>
            </w:r>
          </w:p>
          <w:p w:rsidR="00F26CDE" w:rsidRPr="001E13F1" w:rsidRDefault="00F26CDE" w:rsidP="00F26CDE">
            <w:pPr>
              <w:numPr>
                <w:ilvl w:val="0"/>
                <w:numId w:val="9"/>
              </w:numPr>
              <w:tabs>
                <w:tab w:val="clear" w:pos="720"/>
                <w:tab w:val="num" w:pos="252"/>
              </w:tabs>
              <w:ind w:left="252" w:hanging="252"/>
              <w:rPr>
                <w:rFonts w:ascii="Arial" w:hAnsi="Arial" w:cs="Arial"/>
                <w:sz w:val="24"/>
                <w:szCs w:val="24"/>
              </w:rPr>
            </w:pPr>
            <w:r w:rsidRPr="001E13F1">
              <w:rPr>
                <w:rFonts w:ascii="Arial" w:hAnsi="Arial" w:cs="Arial"/>
                <w:sz w:val="24"/>
                <w:szCs w:val="24"/>
              </w:rPr>
              <w:t xml:space="preserve">Clinical </w:t>
            </w:r>
            <w:proofErr w:type="spellStart"/>
            <w:r w:rsidRPr="001E13F1">
              <w:rPr>
                <w:rFonts w:ascii="Arial" w:hAnsi="Arial" w:cs="Arial"/>
                <w:sz w:val="24"/>
                <w:szCs w:val="24"/>
              </w:rPr>
              <w:t>staff:student</w:t>
            </w:r>
            <w:proofErr w:type="spellEnd"/>
            <w:r w:rsidRPr="001E13F1">
              <w:rPr>
                <w:rFonts w:ascii="Arial" w:hAnsi="Arial" w:cs="Arial"/>
                <w:sz w:val="24"/>
                <w:szCs w:val="24"/>
              </w:rPr>
              <w:t xml:space="preserve"> ratio(s) for placements, with an explanation of the student supervision approaches and models adopted (CSP, 2006a)</w:t>
            </w:r>
          </w:p>
          <w:p w:rsidR="00F26CDE" w:rsidRPr="001E13F1" w:rsidRDefault="00F26CDE" w:rsidP="00F26CDE">
            <w:pPr>
              <w:numPr>
                <w:ilvl w:val="0"/>
                <w:numId w:val="9"/>
              </w:numPr>
              <w:tabs>
                <w:tab w:val="clear" w:pos="720"/>
                <w:tab w:val="num" w:pos="252"/>
              </w:tabs>
              <w:ind w:left="252" w:hanging="252"/>
              <w:rPr>
                <w:rFonts w:ascii="Arial" w:hAnsi="Arial" w:cs="Arial"/>
                <w:sz w:val="24"/>
                <w:szCs w:val="24"/>
              </w:rPr>
            </w:pPr>
            <w:r w:rsidRPr="001E13F1">
              <w:rPr>
                <w:rFonts w:ascii="Arial" w:hAnsi="Arial" w:cs="Arial"/>
                <w:sz w:val="24"/>
                <w:szCs w:val="24"/>
              </w:rPr>
              <w:t>Contractual relationships for practice-based learning with placement providers; the CSP expects institutions to have a service level agreement with each placement provider, and requests that a specimen agreement is included as part of the programme document</w:t>
            </w:r>
          </w:p>
          <w:p w:rsidR="00F26CDE" w:rsidRPr="001E13F1" w:rsidRDefault="00F26CDE" w:rsidP="00F26CDE">
            <w:pPr>
              <w:numPr>
                <w:ilvl w:val="0"/>
                <w:numId w:val="9"/>
              </w:numPr>
              <w:tabs>
                <w:tab w:val="clear" w:pos="720"/>
                <w:tab w:val="num" w:pos="252"/>
              </w:tabs>
              <w:ind w:left="252" w:hanging="252"/>
              <w:rPr>
                <w:rFonts w:ascii="Arial" w:hAnsi="Arial" w:cs="Arial"/>
                <w:sz w:val="24"/>
                <w:szCs w:val="24"/>
              </w:rPr>
            </w:pPr>
            <w:r w:rsidRPr="001E13F1">
              <w:rPr>
                <w:rFonts w:ascii="Arial" w:hAnsi="Arial" w:cs="Arial"/>
                <w:sz w:val="24"/>
                <w:szCs w:val="24"/>
              </w:rPr>
              <w:t>Mechanisms for ensuring strong and on-going communication between the host institutions and the providers of practice-based learning opportunities</w:t>
            </w:r>
          </w:p>
        </w:tc>
        <w:tc>
          <w:tcPr>
            <w:tcW w:w="1559" w:type="dxa"/>
          </w:tcPr>
          <w:p w:rsidR="00F26CDE" w:rsidRPr="001E13F1" w:rsidRDefault="00F26CDE" w:rsidP="001630E9">
            <w:pPr>
              <w:rPr>
                <w:rFonts w:ascii="Arial" w:hAnsi="Arial" w:cs="Arial"/>
                <w:sz w:val="24"/>
                <w:szCs w:val="24"/>
              </w:rPr>
            </w:pPr>
          </w:p>
        </w:tc>
      </w:tr>
      <w:tr w:rsidR="00F26CDE" w:rsidRPr="001E13F1" w:rsidTr="001630E9">
        <w:tc>
          <w:tcPr>
            <w:tcW w:w="1668" w:type="dxa"/>
          </w:tcPr>
          <w:p w:rsidR="00F26CDE" w:rsidRPr="001E13F1" w:rsidRDefault="00F26CDE" w:rsidP="001630E9">
            <w:pPr>
              <w:rPr>
                <w:rFonts w:ascii="Arial" w:hAnsi="Arial" w:cs="Arial"/>
                <w:sz w:val="24"/>
                <w:szCs w:val="24"/>
              </w:rPr>
            </w:pPr>
            <w:r w:rsidRPr="001E13F1">
              <w:rPr>
                <w:rFonts w:ascii="Arial" w:hAnsi="Arial" w:cs="Arial"/>
                <w:sz w:val="24"/>
                <w:szCs w:val="24"/>
              </w:rPr>
              <w:lastRenderedPageBreak/>
              <w:t>Profile of practice-based learning</w:t>
            </w:r>
          </w:p>
        </w:tc>
        <w:tc>
          <w:tcPr>
            <w:tcW w:w="12190"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It should be explained how </w:t>
            </w:r>
          </w:p>
          <w:p w:rsidR="00F26CDE" w:rsidRPr="001E13F1" w:rsidRDefault="00F26CDE" w:rsidP="00F26CDE">
            <w:pPr>
              <w:numPr>
                <w:ilvl w:val="0"/>
                <w:numId w:val="7"/>
              </w:numPr>
              <w:tabs>
                <w:tab w:val="clear" w:pos="720"/>
                <w:tab w:val="num" w:pos="252"/>
              </w:tabs>
              <w:ind w:left="252" w:hanging="252"/>
              <w:rPr>
                <w:rFonts w:ascii="Arial" w:hAnsi="Arial" w:cs="Arial"/>
                <w:sz w:val="24"/>
                <w:szCs w:val="24"/>
              </w:rPr>
            </w:pPr>
            <w:r w:rsidRPr="001E13F1">
              <w:rPr>
                <w:rFonts w:ascii="Arial" w:hAnsi="Arial" w:cs="Arial"/>
                <w:sz w:val="24"/>
                <w:szCs w:val="24"/>
              </w:rPr>
              <w:t>Students’ overall exposure to different practice settings will help them prepare for contemporary physiotherapy practice, including changes to the structures and environments in which the profession contributes to patient care (CSP, 2005a; CSP, 2006a)</w:t>
            </w:r>
          </w:p>
          <w:p w:rsidR="00F26CDE" w:rsidRPr="001E13F1" w:rsidRDefault="00F26CDE" w:rsidP="00F26CDE">
            <w:pPr>
              <w:numPr>
                <w:ilvl w:val="0"/>
                <w:numId w:val="7"/>
              </w:numPr>
              <w:tabs>
                <w:tab w:val="clear" w:pos="720"/>
                <w:tab w:val="num" w:pos="252"/>
              </w:tabs>
              <w:ind w:left="252" w:hanging="252"/>
              <w:rPr>
                <w:rFonts w:ascii="Arial" w:hAnsi="Arial" w:cs="Arial"/>
                <w:sz w:val="24"/>
                <w:szCs w:val="24"/>
              </w:rPr>
            </w:pPr>
            <w:r w:rsidRPr="001E13F1">
              <w:rPr>
                <w:rFonts w:ascii="Arial" w:hAnsi="Arial" w:cs="Arial"/>
                <w:sz w:val="24"/>
                <w:szCs w:val="24"/>
              </w:rPr>
              <w:t xml:space="preserve">Learning in each setting contributes to students’ incremental acquisition of clinical experience that correlates with contemporary physiotherapy practice and their fulfilment of the outcomes of the CSP </w:t>
            </w:r>
            <w:r w:rsidRPr="001E13F1">
              <w:rPr>
                <w:rFonts w:ascii="Arial" w:hAnsi="Arial" w:cs="Arial"/>
                <w:i/>
                <w:iCs/>
                <w:sz w:val="24"/>
                <w:szCs w:val="24"/>
              </w:rPr>
              <w:t xml:space="preserve">Curriculum Framework </w:t>
            </w:r>
            <w:r w:rsidRPr="001E13F1">
              <w:rPr>
                <w:rFonts w:ascii="Arial" w:hAnsi="Arial" w:cs="Arial"/>
                <w:sz w:val="24"/>
                <w:szCs w:val="24"/>
              </w:rPr>
              <w:t>(CSP, 2005a; CSP, 2006a)</w:t>
            </w:r>
          </w:p>
        </w:tc>
        <w:tc>
          <w:tcPr>
            <w:tcW w:w="1559" w:type="dxa"/>
          </w:tcPr>
          <w:p w:rsidR="00F26CDE" w:rsidRPr="001E13F1" w:rsidRDefault="00F26CDE" w:rsidP="001630E9">
            <w:pPr>
              <w:rPr>
                <w:rFonts w:ascii="Arial" w:hAnsi="Arial" w:cs="Arial"/>
                <w:sz w:val="24"/>
                <w:szCs w:val="24"/>
              </w:rPr>
            </w:pPr>
          </w:p>
        </w:tc>
      </w:tr>
      <w:tr w:rsidR="00F26CDE" w:rsidRPr="001E13F1" w:rsidTr="001630E9">
        <w:tc>
          <w:tcPr>
            <w:tcW w:w="1668" w:type="dxa"/>
          </w:tcPr>
          <w:p w:rsidR="00F26CDE" w:rsidRPr="00F33DB4" w:rsidRDefault="00F26CDE" w:rsidP="001630E9">
            <w:pPr>
              <w:rPr>
                <w:rFonts w:ascii="Arial" w:hAnsi="Arial" w:cs="Arial"/>
                <w:sz w:val="24"/>
                <w:szCs w:val="24"/>
              </w:rPr>
            </w:pPr>
            <w:r w:rsidRPr="00F33DB4">
              <w:rPr>
                <w:rFonts w:ascii="Arial" w:hAnsi="Arial" w:cs="Arial"/>
                <w:sz w:val="24"/>
                <w:szCs w:val="24"/>
              </w:rPr>
              <w:t xml:space="preserve">Student assessment </w:t>
            </w:r>
          </w:p>
        </w:tc>
        <w:tc>
          <w:tcPr>
            <w:tcW w:w="12190" w:type="dxa"/>
          </w:tcPr>
          <w:p w:rsidR="00F26CDE" w:rsidRPr="007E2F0F" w:rsidRDefault="00F26CDE" w:rsidP="001630E9">
            <w:pPr>
              <w:rPr>
                <w:rFonts w:ascii="Arial" w:hAnsi="Arial" w:cs="Arial"/>
                <w:sz w:val="24"/>
                <w:szCs w:val="24"/>
              </w:rPr>
            </w:pPr>
            <w:r w:rsidRPr="007E2F0F">
              <w:rPr>
                <w:rFonts w:ascii="Arial" w:hAnsi="Arial" w:cs="Arial"/>
                <w:sz w:val="24"/>
                <w:szCs w:val="24"/>
              </w:rPr>
              <w:t xml:space="preserve">Students’ performance in practice-based elements of a programme should be evident in the degree classification that they receive. </w:t>
            </w:r>
          </w:p>
          <w:p w:rsidR="00F26CDE" w:rsidRPr="007E2F0F" w:rsidRDefault="00F26CDE" w:rsidP="001630E9">
            <w:pPr>
              <w:rPr>
                <w:rFonts w:ascii="Arial" w:hAnsi="Arial" w:cs="Arial"/>
                <w:sz w:val="24"/>
                <w:szCs w:val="24"/>
              </w:rPr>
            </w:pPr>
          </w:p>
          <w:p w:rsidR="00F26CDE" w:rsidRPr="007E2F0F" w:rsidRDefault="00F26CDE" w:rsidP="001630E9">
            <w:pPr>
              <w:rPr>
                <w:rFonts w:ascii="Arial" w:hAnsi="Arial" w:cs="Arial"/>
                <w:sz w:val="24"/>
                <w:szCs w:val="24"/>
              </w:rPr>
            </w:pPr>
            <w:r w:rsidRPr="007E2F0F">
              <w:rPr>
                <w:rFonts w:ascii="Arial" w:hAnsi="Arial" w:cs="Arial"/>
                <w:sz w:val="24"/>
                <w:szCs w:val="24"/>
              </w:rPr>
              <w:t>While it is at the host/validating institution’s discretion as to the proportion of the final classification that is informed by students’ clinical performance, the CSP expects this to relate to the notional student effort involved in such a substantial part of the programme (i.e. this should represent a minimum of 1000 hours of learning).</w:t>
            </w:r>
          </w:p>
          <w:p w:rsidR="00F26CDE" w:rsidRPr="007E2F0F" w:rsidRDefault="00F26CDE" w:rsidP="001630E9">
            <w:pPr>
              <w:rPr>
                <w:rFonts w:ascii="Arial" w:hAnsi="Arial" w:cs="Arial"/>
                <w:sz w:val="24"/>
                <w:szCs w:val="24"/>
              </w:rPr>
            </w:pPr>
          </w:p>
          <w:p w:rsidR="00F26CDE" w:rsidRPr="007E2F0F" w:rsidRDefault="00F26CDE" w:rsidP="001630E9">
            <w:pPr>
              <w:rPr>
                <w:rFonts w:ascii="Arial" w:hAnsi="Arial" w:cs="Arial"/>
                <w:sz w:val="24"/>
                <w:szCs w:val="24"/>
              </w:rPr>
            </w:pPr>
            <w:r w:rsidRPr="007E2F0F">
              <w:rPr>
                <w:rFonts w:ascii="Arial" w:hAnsi="Arial" w:cs="Arial"/>
                <w:sz w:val="24"/>
                <w:szCs w:val="24"/>
              </w:rPr>
              <w:t>The CSP also recognises that it is at the host/validating institution’s discretion whether practice based assessments are graded or awarded pass/fail, the CSP requests that a rationale is provided in support of the respective approach</w:t>
            </w:r>
          </w:p>
          <w:p w:rsidR="00F26CDE" w:rsidRPr="007E2F0F" w:rsidRDefault="00F26CDE" w:rsidP="001630E9">
            <w:pPr>
              <w:rPr>
                <w:rFonts w:ascii="Arial" w:hAnsi="Arial" w:cs="Arial"/>
                <w:sz w:val="24"/>
                <w:szCs w:val="24"/>
              </w:rPr>
            </w:pPr>
          </w:p>
          <w:p w:rsidR="00F26CDE" w:rsidRPr="007E2F0F" w:rsidRDefault="00F26CDE" w:rsidP="001630E9">
            <w:pPr>
              <w:rPr>
                <w:rFonts w:ascii="Arial" w:hAnsi="Arial" w:cs="Arial"/>
                <w:sz w:val="24"/>
                <w:szCs w:val="24"/>
              </w:rPr>
            </w:pPr>
            <w:r w:rsidRPr="007E2F0F">
              <w:rPr>
                <w:rFonts w:ascii="Arial" w:hAnsi="Arial" w:cs="Arial"/>
                <w:sz w:val="24"/>
                <w:szCs w:val="24"/>
              </w:rPr>
              <w:t xml:space="preserve">Information should be provided on </w:t>
            </w:r>
          </w:p>
          <w:p w:rsidR="00F26CDE" w:rsidRPr="007E2F0F" w:rsidRDefault="00F26CDE" w:rsidP="00F26CDE">
            <w:pPr>
              <w:numPr>
                <w:ilvl w:val="0"/>
                <w:numId w:val="13"/>
              </w:numPr>
              <w:tabs>
                <w:tab w:val="clear" w:pos="720"/>
                <w:tab w:val="num" w:pos="252"/>
              </w:tabs>
              <w:rPr>
                <w:rFonts w:ascii="Arial" w:hAnsi="Arial" w:cs="Arial"/>
                <w:sz w:val="24"/>
                <w:szCs w:val="24"/>
              </w:rPr>
            </w:pPr>
            <w:r w:rsidRPr="007E2F0F">
              <w:rPr>
                <w:rFonts w:ascii="Arial" w:hAnsi="Arial" w:cs="Arial"/>
                <w:sz w:val="24"/>
                <w:szCs w:val="24"/>
              </w:rPr>
              <w:t xml:space="preserve">Arrangements and processes for assessing students’ learning in the practice environment, including </w:t>
            </w:r>
          </w:p>
          <w:p w:rsidR="00F26CDE" w:rsidRPr="007E2F0F" w:rsidRDefault="00F26CDE" w:rsidP="00F26CDE">
            <w:pPr>
              <w:numPr>
                <w:ilvl w:val="0"/>
                <w:numId w:val="13"/>
              </w:numPr>
              <w:rPr>
                <w:rFonts w:ascii="Arial" w:hAnsi="Arial" w:cs="Arial"/>
                <w:sz w:val="24"/>
                <w:szCs w:val="24"/>
              </w:rPr>
            </w:pPr>
            <w:r w:rsidRPr="007E2F0F">
              <w:rPr>
                <w:rFonts w:ascii="Arial" w:hAnsi="Arial" w:cs="Arial"/>
                <w:sz w:val="24"/>
                <w:szCs w:val="24"/>
              </w:rPr>
              <w:t>Report forms</w:t>
            </w:r>
          </w:p>
          <w:p w:rsidR="00F26CDE" w:rsidRPr="007E2F0F" w:rsidRDefault="00F26CDE" w:rsidP="00F26CDE">
            <w:pPr>
              <w:numPr>
                <w:ilvl w:val="0"/>
                <w:numId w:val="13"/>
              </w:numPr>
              <w:rPr>
                <w:rFonts w:ascii="Arial" w:hAnsi="Arial" w:cs="Arial"/>
                <w:sz w:val="24"/>
                <w:szCs w:val="24"/>
              </w:rPr>
            </w:pPr>
            <w:r w:rsidRPr="007E2F0F">
              <w:rPr>
                <w:rFonts w:ascii="Arial" w:hAnsi="Arial" w:cs="Arial"/>
                <w:sz w:val="24"/>
                <w:szCs w:val="24"/>
              </w:rPr>
              <w:t xml:space="preserve">Details of the assessment of students’ clinical skills </w:t>
            </w:r>
          </w:p>
          <w:p w:rsidR="00F26CDE" w:rsidRPr="007E2F0F" w:rsidRDefault="00F26CDE" w:rsidP="00F26CDE">
            <w:pPr>
              <w:numPr>
                <w:ilvl w:val="0"/>
                <w:numId w:val="13"/>
              </w:numPr>
              <w:rPr>
                <w:rFonts w:ascii="Arial" w:hAnsi="Arial" w:cs="Arial"/>
                <w:sz w:val="24"/>
                <w:szCs w:val="24"/>
              </w:rPr>
            </w:pPr>
            <w:r w:rsidRPr="007E2F0F">
              <w:rPr>
                <w:rFonts w:ascii="Arial" w:hAnsi="Arial" w:cs="Arial"/>
                <w:iCs/>
                <w:sz w:val="24"/>
                <w:szCs w:val="24"/>
              </w:rPr>
              <w:t>Mechanisms for ensuring fairness, consistency and transparency in the assessment of students’ learning within and across placements</w:t>
            </w:r>
            <w:r w:rsidRPr="007E2F0F">
              <w:rPr>
                <w:rFonts w:ascii="Arial" w:hAnsi="Arial" w:cs="Arial"/>
                <w:sz w:val="24"/>
                <w:szCs w:val="24"/>
              </w:rPr>
              <w:t xml:space="preserve"> </w:t>
            </w:r>
          </w:p>
          <w:p w:rsidR="00F26CDE" w:rsidRPr="007E2F0F" w:rsidRDefault="00F26CDE" w:rsidP="00F26CDE">
            <w:pPr>
              <w:numPr>
                <w:ilvl w:val="0"/>
                <w:numId w:val="13"/>
              </w:numPr>
              <w:rPr>
                <w:rFonts w:ascii="Arial" w:hAnsi="Arial" w:cs="Arial"/>
                <w:sz w:val="24"/>
                <w:szCs w:val="24"/>
              </w:rPr>
            </w:pPr>
            <w:r w:rsidRPr="007E2F0F">
              <w:rPr>
                <w:rFonts w:ascii="Arial" w:hAnsi="Arial" w:cs="Arial"/>
                <w:sz w:val="24"/>
                <w:szCs w:val="24"/>
              </w:rPr>
              <w:t>The assessment regulations that apply to practice-based learning</w:t>
            </w:r>
          </w:p>
          <w:p w:rsidR="00F26CDE" w:rsidRPr="007E2F0F" w:rsidRDefault="00F26CDE" w:rsidP="001630E9">
            <w:pPr>
              <w:rPr>
                <w:rFonts w:ascii="Arial" w:hAnsi="Arial" w:cs="Arial"/>
                <w:sz w:val="24"/>
                <w:szCs w:val="24"/>
              </w:rPr>
            </w:pPr>
          </w:p>
          <w:p w:rsidR="00F26CDE" w:rsidRPr="00F33DB4" w:rsidRDefault="00F26CDE" w:rsidP="001630E9">
            <w:pPr>
              <w:rPr>
                <w:rFonts w:ascii="Arial" w:hAnsi="Arial" w:cs="Arial"/>
                <w:iCs/>
                <w:sz w:val="24"/>
                <w:szCs w:val="24"/>
              </w:rPr>
            </w:pPr>
            <w:r w:rsidRPr="007E2F0F">
              <w:rPr>
                <w:rFonts w:ascii="Arial" w:hAnsi="Arial" w:cs="Arial"/>
                <w:sz w:val="24"/>
                <w:szCs w:val="24"/>
              </w:rPr>
              <w:lastRenderedPageBreak/>
              <w:t xml:space="preserve">With regard to the assessment regulations that apply to practice based learning the CSP requests that a statement be included that makes explicit that </w:t>
            </w:r>
            <w:proofErr w:type="spellStart"/>
            <w:r w:rsidRPr="007E2F0F">
              <w:rPr>
                <w:rFonts w:ascii="Arial" w:hAnsi="Arial" w:cs="Arial"/>
                <w:sz w:val="24"/>
                <w:szCs w:val="24"/>
              </w:rPr>
              <w:t>condonement</w:t>
            </w:r>
            <w:proofErr w:type="spellEnd"/>
            <w:r w:rsidRPr="007E2F0F">
              <w:rPr>
                <w:rFonts w:ascii="Arial" w:hAnsi="Arial" w:cs="Arial"/>
                <w:sz w:val="24"/>
                <w:szCs w:val="24"/>
              </w:rPr>
              <w:t xml:space="preserve"> of practice based elements is not normally allowed (CSP 2011). Please refer to Principle 2 section: Programme specific requirements</w:t>
            </w:r>
          </w:p>
        </w:tc>
        <w:tc>
          <w:tcPr>
            <w:tcW w:w="1559" w:type="dxa"/>
          </w:tcPr>
          <w:p w:rsidR="00F26CDE" w:rsidRPr="001E13F1" w:rsidRDefault="00F26CDE" w:rsidP="001630E9">
            <w:pPr>
              <w:rPr>
                <w:rFonts w:ascii="Arial" w:hAnsi="Arial" w:cs="Arial"/>
                <w:sz w:val="24"/>
                <w:szCs w:val="24"/>
              </w:rPr>
            </w:pPr>
          </w:p>
        </w:tc>
      </w:tr>
      <w:tr w:rsidR="00F26CDE" w:rsidRPr="001E13F1" w:rsidTr="001630E9">
        <w:tc>
          <w:tcPr>
            <w:tcW w:w="1668" w:type="dxa"/>
          </w:tcPr>
          <w:p w:rsidR="00F26CDE" w:rsidRPr="001E13F1" w:rsidRDefault="00F26CDE" w:rsidP="001630E9">
            <w:pPr>
              <w:rPr>
                <w:rFonts w:ascii="Arial" w:hAnsi="Arial" w:cs="Arial"/>
                <w:sz w:val="24"/>
                <w:szCs w:val="24"/>
              </w:rPr>
            </w:pPr>
            <w:r w:rsidRPr="001E13F1">
              <w:rPr>
                <w:rFonts w:ascii="Arial" w:hAnsi="Arial" w:cs="Arial"/>
                <w:sz w:val="24"/>
                <w:szCs w:val="24"/>
              </w:rPr>
              <w:lastRenderedPageBreak/>
              <w:t>Support to clinical educators</w:t>
            </w:r>
          </w:p>
        </w:tc>
        <w:tc>
          <w:tcPr>
            <w:tcW w:w="12190" w:type="dxa"/>
          </w:tcPr>
          <w:p w:rsidR="00F26CDE" w:rsidRPr="001E13F1" w:rsidRDefault="00F26CDE" w:rsidP="001630E9">
            <w:pPr>
              <w:rPr>
                <w:rFonts w:ascii="Arial" w:hAnsi="Arial" w:cs="Arial"/>
                <w:sz w:val="24"/>
                <w:szCs w:val="24"/>
              </w:rPr>
            </w:pPr>
            <w:r w:rsidRPr="001E13F1">
              <w:rPr>
                <w:rFonts w:ascii="Arial" w:hAnsi="Arial" w:cs="Arial"/>
                <w:sz w:val="24"/>
                <w:szCs w:val="24"/>
              </w:rPr>
              <w:t>Information should be provided on an institution’s</w:t>
            </w:r>
          </w:p>
          <w:p w:rsidR="00842EAF" w:rsidRDefault="00F26CDE" w:rsidP="00842EAF">
            <w:pPr>
              <w:numPr>
                <w:ilvl w:val="0"/>
                <w:numId w:val="11"/>
              </w:numPr>
              <w:tabs>
                <w:tab w:val="clear" w:pos="720"/>
                <w:tab w:val="num" w:pos="252"/>
              </w:tabs>
              <w:ind w:left="252" w:hanging="252"/>
              <w:rPr>
                <w:rFonts w:ascii="Arial" w:hAnsi="Arial" w:cs="Arial"/>
                <w:sz w:val="24"/>
                <w:szCs w:val="24"/>
              </w:rPr>
            </w:pPr>
            <w:r w:rsidRPr="001E13F1">
              <w:rPr>
                <w:rFonts w:ascii="Arial" w:hAnsi="Arial" w:cs="Arial"/>
                <w:sz w:val="24"/>
                <w:szCs w:val="24"/>
              </w:rPr>
              <w:t>Support for clinical educator</w:t>
            </w:r>
            <w:r w:rsidR="00842EAF">
              <w:rPr>
                <w:rFonts w:ascii="Arial" w:hAnsi="Arial" w:cs="Arial"/>
                <w:sz w:val="24"/>
                <w:szCs w:val="24"/>
              </w:rPr>
              <w:t>s</w:t>
            </w:r>
            <w:r w:rsidRPr="001E13F1">
              <w:rPr>
                <w:rFonts w:ascii="Arial" w:hAnsi="Arial" w:cs="Arial"/>
                <w:sz w:val="24"/>
                <w:szCs w:val="24"/>
              </w:rPr>
              <w:t>, including induction, liaison and the provision of professional development programmes</w:t>
            </w:r>
          </w:p>
          <w:p w:rsidR="00F26CDE" w:rsidRPr="001E13F1" w:rsidRDefault="00F26CDE" w:rsidP="00842EAF">
            <w:pPr>
              <w:numPr>
                <w:ilvl w:val="0"/>
                <w:numId w:val="11"/>
              </w:numPr>
              <w:tabs>
                <w:tab w:val="clear" w:pos="720"/>
                <w:tab w:val="num" w:pos="252"/>
              </w:tabs>
              <w:ind w:left="252" w:hanging="252"/>
              <w:rPr>
                <w:rFonts w:ascii="Arial" w:hAnsi="Arial" w:cs="Arial"/>
                <w:sz w:val="24"/>
                <w:szCs w:val="24"/>
              </w:rPr>
            </w:pPr>
            <w:r w:rsidRPr="001E13F1">
              <w:rPr>
                <w:rFonts w:ascii="Arial" w:hAnsi="Arial" w:cs="Arial"/>
                <w:sz w:val="24"/>
                <w:szCs w:val="24"/>
              </w:rPr>
              <w:t xml:space="preserve">Processes for involving clinical educators in programme planning, delivery and evaluation </w:t>
            </w:r>
          </w:p>
        </w:tc>
        <w:tc>
          <w:tcPr>
            <w:tcW w:w="1559" w:type="dxa"/>
          </w:tcPr>
          <w:p w:rsidR="00F26CDE" w:rsidRPr="001E13F1" w:rsidRDefault="00F26CDE" w:rsidP="001630E9">
            <w:pPr>
              <w:rPr>
                <w:rFonts w:ascii="Arial" w:hAnsi="Arial" w:cs="Arial"/>
                <w:sz w:val="24"/>
                <w:szCs w:val="24"/>
              </w:rPr>
            </w:pPr>
          </w:p>
        </w:tc>
      </w:tr>
      <w:tr w:rsidR="00F26CDE" w:rsidRPr="001E13F1" w:rsidTr="001630E9">
        <w:tc>
          <w:tcPr>
            <w:tcW w:w="1668" w:type="dxa"/>
          </w:tcPr>
          <w:p w:rsidR="00F26CDE" w:rsidRPr="00F33DB4" w:rsidRDefault="00F26CDE" w:rsidP="001630E9">
            <w:pPr>
              <w:rPr>
                <w:rFonts w:ascii="Arial" w:hAnsi="Arial" w:cs="Arial"/>
                <w:sz w:val="24"/>
                <w:szCs w:val="24"/>
              </w:rPr>
            </w:pPr>
            <w:r w:rsidRPr="00F33DB4">
              <w:rPr>
                <w:rFonts w:ascii="Arial" w:hAnsi="Arial" w:cs="Arial"/>
                <w:sz w:val="24"/>
                <w:szCs w:val="24"/>
              </w:rPr>
              <w:t>Support to personnel</w:t>
            </w:r>
          </w:p>
        </w:tc>
        <w:tc>
          <w:tcPr>
            <w:tcW w:w="12190" w:type="dxa"/>
          </w:tcPr>
          <w:p w:rsidR="00F26CDE" w:rsidRPr="00F33DB4" w:rsidRDefault="00F26CDE" w:rsidP="001630E9">
            <w:pPr>
              <w:rPr>
                <w:rFonts w:ascii="Arial" w:hAnsi="Arial" w:cs="Arial"/>
                <w:sz w:val="24"/>
                <w:szCs w:val="24"/>
              </w:rPr>
            </w:pPr>
            <w:r w:rsidRPr="00F33DB4">
              <w:rPr>
                <w:rFonts w:ascii="Arial" w:hAnsi="Arial" w:cs="Arial"/>
                <w:sz w:val="24"/>
                <w:szCs w:val="24"/>
              </w:rPr>
              <w:t xml:space="preserve">A programme’s delivery should be demonstrably underpinned by resources and activities to support all those involved in developing and delivering its components, </w:t>
            </w:r>
            <w:r w:rsidRPr="003B0A85">
              <w:rPr>
                <w:rFonts w:ascii="Arial" w:hAnsi="Arial" w:cs="Arial"/>
                <w:b/>
                <w:sz w:val="24"/>
                <w:szCs w:val="24"/>
              </w:rPr>
              <w:t>including clinical placements</w:t>
            </w:r>
          </w:p>
        </w:tc>
        <w:tc>
          <w:tcPr>
            <w:tcW w:w="1559" w:type="dxa"/>
          </w:tcPr>
          <w:p w:rsidR="00F26CDE" w:rsidRPr="001E13F1" w:rsidRDefault="00F26CDE" w:rsidP="001630E9">
            <w:pPr>
              <w:rPr>
                <w:rFonts w:ascii="Arial" w:hAnsi="Arial" w:cs="Arial"/>
                <w:b/>
                <w:bCs w:val="0"/>
                <w:sz w:val="24"/>
                <w:szCs w:val="24"/>
              </w:rPr>
            </w:pPr>
          </w:p>
        </w:tc>
      </w:tr>
      <w:tr w:rsidR="00F26CDE" w:rsidRPr="001E13F1" w:rsidTr="001630E9">
        <w:tc>
          <w:tcPr>
            <w:tcW w:w="1668" w:type="dxa"/>
          </w:tcPr>
          <w:p w:rsidR="00F26CDE" w:rsidRPr="001E13F1" w:rsidRDefault="00F26CDE" w:rsidP="001630E9">
            <w:pPr>
              <w:rPr>
                <w:rFonts w:ascii="Arial" w:hAnsi="Arial" w:cs="Arial"/>
                <w:sz w:val="24"/>
                <w:szCs w:val="24"/>
              </w:rPr>
            </w:pPr>
            <w:r w:rsidRPr="001E13F1">
              <w:rPr>
                <w:rFonts w:ascii="Arial" w:hAnsi="Arial" w:cs="Arial"/>
                <w:sz w:val="24"/>
                <w:szCs w:val="24"/>
              </w:rPr>
              <w:t>Support to students</w:t>
            </w:r>
          </w:p>
        </w:tc>
        <w:tc>
          <w:tcPr>
            <w:tcW w:w="12190"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w:t>
            </w:r>
          </w:p>
          <w:p w:rsidR="00F26CDE" w:rsidRPr="001E13F1" w:rsidRDefault="00F26CDE" w:rsidP="00F26CDE">
            <w:pPr>
              <w:numPr>
                <w:ilvl w:val="0"/>
                <w:numId w:val="12"/>
              </w:numPr>
              <w:tabs>
                <w:tab w:val="clear" w:pos="720"/>
                <w:tab w:val="num" w:pos="252"/>
              </w:tabs>
              <w:ind w:left="252" w:hanging="252"/>
              <w:rPr>
                <w:rFonts w:ascii="Arial" w:hAnsi="Arial" w:cs="Arial"/>
                <w:sz w:val="24"/>
                <w:szCs w:val="24"/>
              </w:rPr>
            </w:pPr>
            <w:r w:rsidRPr="001E13F1">
              <w:rPr>
                <w:rFonts w:ascii="Arial" w:hAnsi="Arial" w:cs="Arial"/>
                <w:sz w:val="24"/>
                <w:szCs w:val="24"/>
              </w:rPr>
              <w:t>Resources and processes for structuring, focusing and supporting students’ learning in a safe practice environment (including learning contracts, portfolios and distance learning materials)</w:t>
            </w:r>
          </w:p>
          <w:p w:rsidR="00F26CDE" w:rsidRPr="001E13F1" w:rsidRDefault="00F26CDE" w:rsidP="00F26CDE">
            <w:pPr>
              <w:numPr>
                <w:ilvl w:val="0"/>
                <w:numId w:val="12"/>
              </w:numPr>
              <w:tabs>
                <w:tab w:val="clear" w:pos="720"/>
                <w:tab w:val="num" w:pos="252"/>
              </w:tabs>
              <w:ind w:left="252" w:hanging="252"/>
              <w:rPr>
                <w:rFonts w:ascii="Arial" w:hAnsi="Arial" w:cs="Arial"/>
                <w:sz w:val="24"/>
                <w:szCs w:val="24"/>
              </w:rPr>
            </w:pPr>
            <w:r w:rsidRPr="001E13F1">
              <w:rPr>
                <w:rFonts w:ascii="Arial" w:hAnsi="Arial" w:cs="Arial"/>
                <w:sz w:val="24"/>
                <w:szCs w:val="24"/>
              </w:rPr>
              <w:t>Student accommodation while on placement</w:t>
            </w:r>
          </w:p>
          <w:p w:rsidR="00F26CDE" w:rsidRPr="001E13F1" w:rsidRDefault="00F26CDE" w:rsidP="00F26CDE">
            <w:pPr>
              <w:numPr>
                <w:ilvl w:val="0"/>
                <w:numId w:val="12"/>
              </w:numPr>
              <w:tabs>
                <w:tab w:val="clear" w:pos="720"/>
                <w:tab w:val="num" w:pos="252"/>
              </w:tabs>
              <w:ind w:left="252" w:hanging="252"/>
              <w:rPr>
                <w:rFonts w:ascii="Arial" w:hAnsi="Arial" w:cs="Arial"/>
                <w:sz w:val="24"/>
                <w:szCs w:val="24"/>
              </w:rPr>
            </w:pPr>
            <w:r w:rsidRPr="001E13F1">
              <w:rPr>
                <w:rFonts w:ascii="Arial" w:hAnsi="Arial" w:cs="Arial"/>
                <w:sz w:val="24"/>
                <w:szCs w:val="24"/>
              </w:rPr>
              <w:t>Processes for identifying and negotiating reasonable adjustments for students with a disability (CSP, 2004a; HPC, 2006)</w:t>
            </w:r>
          </w:p>
        </w:tc>
        <w:tc>
          <w:tcPr>
            <w:tcW w:w="1559" w:type="dxa"/>
          </w:tcPr>
          <w:p w:rsidR="00F26CDE" w:rsidRPr="001E13F1" w:rsidRDefault="00F26CDE" w:rsidP="001630E9">
            <w:pPr>
              <w:rPr>
                <w:rFonts w:ascii="Arial" w:hAnsi="Arial" w:cs="Arial"/>
                <w:sz w:val="24"/>
                <w:szCs w:val="24"/>
              </w:rPr>
            </w:pPr>
          </w:p>
        </w:tc>
      </w:tr>
    </w:tbl>
    <w:p w:rsidR="00F26CDE" w:rsidRDefault="00F26CDE" w:rsidP="00F26CDE">
      <w:pPr>
        <w:pStyle w:val="Default"/>
        <w:rPr>
          <w:b/>
          <w:bCs/>
        </w:rPr>
      </w:pPr>
    </w:p>
    <w:p w:rsidR="00F26CDE" w:rsidRDefault="00F26CDE" w:rsidP="00F26CDE">
      <w:pPr>
        <w:pStyle w:val="Default"/>
        <w:rPr>
          <w:b/>
          <w:bCs/>
        </w:rPr>
      </w:pPr>
    </w:p>
    <w:p w:rsidR="00F26CDE" w:rsidRDefault="00F26CDE" w:rsidP="00F26CDE">
      <w:pPr>
        <w:pStyle w:val="Default"/>
        <w:rPr>
          <w:b/>
          <w:bCs/>
        </w:rPr>
      </w:pPr>
    </w:p>
    <w:p w:rsidR="00F26CDE" w:rsidRDefault="00F26CDE">
      <w:pPr>
        <w:spacing w:after="200" w:line="276" w:lineRule="auto"/>
        <w:rPr>
          <w:rFonts w:ascii="Arial" w:eastAsiaTheme="minorHAnsi" w:hAnsi="Arial" w:cs="Arial"/>
          <w:b/>
          <w:color w:val="000000"/>
          <w:sz w:val="24"/>
          <w:szCs w:val="24"/>
        </w:rPr>
      </w:pPr>
      <w:r>
        <w:rPr>
          <w:b/>
          <w:bCs w:val="0"/>
        </w:rPr>
        <w:br w:type="page"/>
      </w:r>
    </w:p>
    <w:p w:rsidR="00F26CDE" w:rsidRPr="001E13F1" w:rsidRDefault="00F26CDE" w:rsidP="00F26CDE">
      <w:pPr>
        <w:pStyle w:val="Default"/>
      </w:pPr>
      <w:r w:rsidRPr="001E13F1">
        <w:rPr>
          <w:b/>
          <w:bCs/>
        </w:rPr>
        <w:lastRenderedPageBreak/>
        <w:t xml:space="preserve">Principle 7 Models of practice </w:t>
      </w:r>
    </w:p>
    <w:p w:rsidR="00F26CDE" w:rsidRPr="001E13F1" w:rsidRDefault="00F26CDE" w:rsidP="00F26CDE">
      <w:pPr>
        <w:rPr>
          <w:rFonts w:ascii="Arial" w:hAnsi="Arial" w:cs="Arial"/>
          <w:sz w:val="24"/>
          <w:szCs w:val="24"/>
        </w:rPr>
      </w:pPr>
      <w:r w:rsidRPr="001E13F1">
        <w:rPr>
          <w:rFonts w:ascii="Arial" w:hAnsi="Arial" w:cs="Arial"/>
          <w:b/>
          <w:sz w:val="24"/>
          <w:szCs w:val="24"/>
        </w:rPr>
        <w:t>A programme should be based on models of physiotherapy practice that are person-centred, appropriate to the settings and roles in which graduates will practise.</w:t>
      </w:r>
    </w:p>
    <w:tbl>
      <w:tblPr>
        <w:tblStyle w:val="TableGrid"/>
        <w:tblW w:w="15417" w:type="dxa"/>
        <w:tblLook w:val="04A0"/>
      </w:tblPr>
      <w:tblGrid>
        <w:gridCol w:w="1668"/>
        <w:gridCol w:w="12190"/>
        <w:gridCol w:w="1559"/>
      </w:tblGrid>
      <w:tr w:rsidR="00F26CDE" w:rsidRPr="001E13F1" w:rsidTr="001630E9">
        <w:tc>
          <w:tcPr>
            <w:tcW w:w="1668" w:type="dxa"/>
            <w:tcBorders>
              <w:bottom w:val="single" w:sz="4" w:space="0" w:color="auto"/>
            </w:tcBorders>
          </w:tcPr>
          <w:p w:rsidR="00F26CDE" w:rsidRPr="001E13F1" w:rsidRDefault="00F26CDE" w:rsidP="001630E9">
            <w:pPr>
              <w:rPr>
                <w:rFonts w:ascii="Arial" w:hAnsi="Arial" w:cs="Arial"/>
                <w:b/>
                <w:sz w:val="24"/>
                <w:szCs w:val="24"/>
              </w:rPr>
            </w:pPr>
            <w:r w:rsidRPr="001E13F1">
              <w:rPr>
                <w:rFonts w:ascii="Arial" w:hAnsi="Arial" w:cs="Arial"/>
                <w:b/>
                <w:sz w:val="24"/>
                <w:szCs w:val="24"/>
              </w:rPr>
              <w:t>Area</w:t>
            </w:r>
          </w:p>
        </w:tc>
        <w:tc>
          <w:tcPr>
            <w:tcW w:w="12190" w:type="dxa"/>
            <w:tcBorders>
              <w:bottom w:val="single" w:sz="4" w:space="0" w:color="auto"/>
            </w:tcBorders>
          </w:tcPr>
          <w:p w:rsidR="00F26CDE" w:rsidRPr="002F4633" w:rsidRDefault="00F26CDE" w:rsidP="001630E9">
            <w:pPr>
              <w:pStyle w:val="Heading4"/>
              <w:outlineLvl w:val="3"/>
              <w:rPr>
                <w:rFonts w:ascii="Arial" w:hAnsi="Arial" w:cs="Arial"/>
                <w:b w:val="0"/>
                <w:i w:val="0"/>
                <w:iCs w:val="0"/>
                <w:color w:val="000000" w:themeColor="text1"/>
                <w:sz w:val="24"/>
              </w:rPr>
            </w:pPr>
            <w:r w:rsidRPr="002F4633">
              <w:rPr>
                <w:rFonts w:ascii="Arial" w:hAnsi="Arial" w:cs="Arial"/>
                <w:i w:val="0"/>
                <w:iCs w:val="0"/>
                <w:color w:val="000000" w:themeColor="text1"/>
                <w:sz w:val="24"/>
              </w:rPr>
              <w:t>Recommendation</w:t>
            </w:r>
          </w:p>
        </w:tc>
        <w:tc>
          <w:tcPr>
            <w:tcW w:w="1559" w:type="dxa"/>
            <w:tcBorders>
              <w:bottom w:val="single" w:sz="4" w:space="0" w:color="auto"/>
            </w:tcBorders>
          </w:tcPr>
          <w:p w:rsidR="00F26CDE" w:rsidRPr="002F4633" w:rsidRDefault="00F26CDE" w:rsidP="001630E9">
            <w:pPr>
              <w:pStyle w:val="Heading4"/>
              <w:outlineLvl w:val="3"/>
              <w:rPr>
                <w:rFonts w:ascii="Arial" w:hAnsi="Arial" w:cs="Arial"/>
                <w:b w:val="0"/>
                <w:i w:val="0"/>
                <w:iCs w:val="0"/>
                <w:color w:val="000000" w:themeColor="text1"/>
                <w:sz w:val="24"/>
              </w:rPr>
            </w:pPr>
          </w:p>
        </w:tc>
      </w:tr>
      <w:tr w:rsidR="00F26CDE" w:rsidRPr="001E13F1" w:rsidTr="001630E9">
        <w:tc>
          <w:tcPr>
            <w:tcW w:w="1668"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rPr>
                <w:rFonts w:ascii="Arial" w:hAnsi="Arial" w:cs="Arial"/>
                <w:sz w:val="24"/>
                <w:szCs w:val="24"/>
              </w:rPr>
            </w:pPr>
            <w:r w:rsidRPr="001E13F1">
              <w:rPr>
                <w:rFonts w:ascii="Arial" w:hAnsi="Arial" w:cs="Arial"/>
                <w:sz w:val="24"/>
                <w:szCs w:val="24"/>
              </w:rPr>
              <w:br w:type="page"/>
              <w:t>Models of practice</w:t>
            </w:r>
          </w:p>
        </w:tc>
        <w:tc>
          <w:tcPr>
            <w:tcW w:w="12190"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rPr>
                <w:rFonts w:ascii="Arial" w:hAnsi="Arial" w:cs="Arial"/>
                <w:sz w:val="24"/>
                <w:szCs w:val="24"/>
              </w:rPr>
            </w:pPr>
            <w:r w:rsidRPr="001E13F1">
              <w:rPr>
                <w:rFonts w:ascii="Arial" w:hAnsi="Arial" w:cs="Arial"/>
                <w:sz w:val="24"/>
                <w:szCs w:val="24"/>
              </w:rPr>
              <w:t xml:space="preserve">The programme’s professional rationale, philosophies and theories should be explained, together with how </w:t>
            </w:r>
          </w:p>
          <w:p w:rsidR="00F26CDE" w:rsidRPr="001E13F1" w:rsidRDefault="00F26CDE" w:rsidP="00F26CDE">
            <w:pPr>
              <w:pStyle w:val="ListParagraph"/>
              <w:numPr>
                <w:ilvl w:val="0"/>
                <w:numId w:val="17"/>
              </w:numPr>
              <w:rPr>
                <w:rFonts w:ascii="Arial" w:hAnsi="Arial" w:cs="Arial"/>
                <w:sz w:val="24"/>
                <w:szCs w:val="24"/>
              </w:rPr>
            </w:pPr>
            <w:r w:rsidRPr="001E13F1">
              <w:rPr>
                <w:rFonts w:ascii="Arial" w:hAnsi="Arial" w:cs="Arial"/>
                <w:sz w:val="24"/>
                <w:szCs w:val="24"/>
              </w:rPr>
              <w:t xml:space="preserve">They are person centred and  appropriate to the settings and roles in which graduates will practice </w:t>
            </w:r>
          </w:p>
          <w:p w:rsidR="00F26CDE" w:rsidRPr="001E13F1" w:rsidRDefault="00F26CDE" w:rsidP="00F26CDE">
            <w:pPr>
              <w:pStyle w:val="ListParagraph"/>
              <w:numPr>
                <w:ilvl w:val="0"/>
                <w:numId w:val="17"/>
              </w:numPr>
              <w:rPr>
                <w:rFonts w:ascii="Arial" w:hAnsi="Arial" w:cs="Arial"/>
                <w:sz w:val="24"/>
                <w:szCs w:val="24"/>
              </w:rPr>
            </w:pPr>
            <w:r w:rsidRPr="001E13F1">
              <w:rPr>
                <w:rFonts w:ascii="Arial" w:hAnsi="Arial" w:cs="Arial"/>
                <w:sz w:val="24"/>
                <w:szCs w:val="24"/>
              </w:rPr>
              <w:t>Taken account of  local &amp; national drivers and shifts in models of practice (</w:t>
            </w:r>
            <w:proofErr w:type="spellStart"/>
            <w:r w:rsidRPr="001E13F1">
              <w:rPr>
                <w:rFonts w:ascii="Arial" w:hAnsi="Arial" w:cs="Arial"/>
                <w:sz w:val="24"/>
                <w:szCs w:val="24"/>
              </w:rPr>
              <w:t>eg</w:t>
            </w:r>
            <w:proofErr w:type="spellEnd"/>
            <w:r w:rsidRPr="001E13F1">
              <w:rPr>
                <w:rFonts w:ascii="Arial" w:hAnsi="Arial" w:cs="Arial"/>
                <w:sz w:val="24"/>
                <w:szCs w:val="24"/>
              </w:rPr>
              <w:t xml:space="preserve"> public health, Fit for work, management of long term conditions etc)</w:t>
            </w:r>
          </w:p>
          <w:p w:rsidR="00F26CDE" w:rsidRPr="001E13F1" w:rsidRDefault="00F26CDE" w:rsidP="001630E9">
            <w:pPr>
              <w:ind w:left="432"/>
              <w:rPr>
                <w:rFonts w:ascii="Arial" w:hAnsi="Arial" w:cs="Arial"/>
                <w:sz w:val="24"/>
                <w:szCs w:val="24"/>
              </w:rPr>
            </w:pPr>
          </w:p>
          <w:p w:rsidR="00F26CDE" w:rsidRPr="001E13F1" w:rsidRDefault="00F26CDE" w:rsidP="001630E9">
            <w:pPr>
              <w:tabs>
                <w:tab w:val="num" w:pos="432"/>
              </w:tabs>
              <w:rPr>
                <w:rFonts w:ascii="Arial" w:hAnsi="Arial" w:cs="Arial"/>
                <w:bCs w:val="0"/>
                <w:sz w:val="24"/>
                <w:szCs w:val="24"/>
              </w:rPr>
            </w:pPr>
            <w:r w:rsidRPr="001E13F1">
              <w:rPr>
                <w:rFonts w:ascii="Arial" w:hAnsi="Arial" w:cs="Arial"/>
                <w:sz w:val="24"/>
                <w:szCs w:val="24"/>
              </w:rPr>
              <w:t>It should be clear how these have informed the programme’s planning, development (and delivery and evaluation, in the case of programmes presented for re-</w:t>
            </w:r>
            <w:r>
              <w:rPr>
                <w:rFonts w:ascii="Arial" w:hAnsi="Arial" w:cs="Arial"/>
                <w:sz w:val="24"/>
                <w:szCs w:val="24"/>
              </w:rPr>
              <w:t>accreditation</w:t>
            </w:r>
            <w:r w:rsidRPr="001E13F1">
              <w:rPr>
                <w:rFonts w:ascii="Arial" w:hAnsi="Arial" w:cs="Arial"/>
                <w:sz w:val="24"/>
                <w:szCs w:val="24"/>
              </w:rPr>
              <w:t>) and in doing so that the  programme will meet current and anticipated needs in physiotherapy practice and service delivery</w:t>
            </w:r>
          </w:p>
          <w:p w:rsidR="00F26CDE" w:rsidRPr="001E13F1" w:rsidRDefault="00F26CDE" w:rsidP="001630E9">
            <w:pPr>
              <w:ind w:left="36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pStyle w:val="Heading4"/>
              <w:outlineLvl w:val="3"/>
              <w:rPr>
                <w:rFonts w:ascii="Arial" w:hAnsi="Arial" w:cs="Arial"/>
                <w:i w:val="0"/>
                <w:iCs w:val="0"/>
                <w:sz w:val="24"/>
              </w:rPr>
            </w:pPr>
          </w:p>
        </w:tc>
      </w:tr>
    </w:tbl>
    <w:p w:rsidR="00F26CDE" w:rsidRPr="001E13F1" w:rsidRDefault="00F26CDE" w:rsidP="00F26CDE">
      <w:pPr>
        <w:rPr>
          <w:rFonts w:ascii="Arial" w:hAnsi="Arial" w:cs="Arial"/>
          <w:sz w:val="24"/>
          <w:szCs w:val="24"/>
        </w:rPr>
      </w:pPr>
    </w:p>
    <w:p w:rsidR="00F26CDE" w:rsidRPr="001E13F1" w:rsidRDefault="00F26CDE" w:rsidP="00F26CDE">
      <w:pPr>
        <w:rPr>
          <w:rFonts w:ascii="Arial" w:hAnsi="Arial" w:cs="Arial"/>
          <w:sz w:val="24"/>
          <w:szCs w:val="24"/>
        </w:rPr>
      </w:pPr>
      <w:r w:rsidRPr="001E13F1">
        <w:rPr>
          <w:rFonts w:ascii="Arial" w:hAnsi="Arial" w:cs="Arial"/>
          <w:sz w:val="24"/>
          <w:szCs w:val="24"/>
        </w:rPr>
        <w:br w:type="page"/>
      </w:r>
    </w:p>
    <w:p w:rsidR="00F26CDE" w:rsidRPr="001E13F1" w:rsidRDefault="00F26CDE" w:rsidP="00F26CDE">
      <w:pPr>
        <w:pStyle w:val="Default"/>
      </w:pPr>
      <w:r w:rsidRPr="001E13F1">
        <w:rPr>
          <w:b/>
          <w:bCs/>
        </w:rPr>
        <w:lastRenderedPageBreak/>
        <w:t xml:space="preserve">Principle 8 Research, critical evaluation and appraisal </w:t>
      </w:r>
    </w:p>
    <w:p w:rsidR="00F26CDE" w:rsidRPr="001E13F1" w:rsidRDefault="00F26CDE" w:rsidP="00F26CDE">
      <w:pPr>
        <w:rPr>
          <w:rFonts w:ascii="Arial" w:hAnsi="Arial" w:cs="Arial"/>
          <w:sz w:val="24"/>
          <w:szCs w:val="24"/>
        </w:rPr>
      </w:pPr>
      <w:r w:rsidRPr="001E13F1">
        <w:rPr>
          <w:rFonts w:ascii="Arial" w:hAnsi="Arial" w:cs="Arial"/>
          <w:b/>
          <w:sz w:val="24"/>
          <w:szCs w:val="24"/>
        </w:rPr>
        <w:t>The programme should support the development of a questioning and evaluative practitioner who has the knowledge and skills to use and gather evidence in practice, and contribute to the discovery of new knowledge.</w:t>
      </w:r>
    </w:p>
    <w:p w:rsidR="00F26CDE" w:rsidRPr="001E13F1" w:rsidRDefault="00F26CDE" w:rsidP="00F26CDE">
      <w:pPr>
        <w:rPr>
          <w:rFonts w:ascii="Arial" w:hAnsi="Arial" w:cs="Arial"/>
          <w:sz w:val="24"/>
          <w:szCs w:val="24"/>
        </w:rPr>
      </w:pPr>
    </w:p>
    <w:tbl>
      <w:tblPr>
        <w:tblStyle w:val="TableGrid"/>
        <w:tblW w:w="15417" w:type="dxa"/>
        <w:tblLook w:val="04A0"/>
      </w:tblPr>
      <w:tblGrid>
        <w:gridCol w:w="1668"/>
        <w:gridCol w:w="11907"/>
        <w:gridCol w:w="1842"/>
      </w:tblGrid>
      <w:tr w:rsidR="00F26CDE" w:rsidRPr="001E13F1" w:rsidTr="001630E9">
        <w:tc>
          <w:tcPr>
            <w:tcW w:w="1668" w:type="dxa"/>
            <w:tcBorders>
              <w:bottom w:val="single" w:sz="4" w:space="0" w:color="auto"/>
            </w:tcBorders>
          </w:tcPr>
          <w:p w:rsidR="00F26CDE" w:rsidRPr="001E13F1" w:rsidRDefault="00F26CDE" w:rsidP="001630E9">
            <w:pPr>
              <w:rPr>
                <w:rFonts w:ascii="Arial" w:hAnsi="Arial" w:cs="Arial"/>
                <w:b/>
                <w:sz w:val="24"/>
                <w:szCs w:val="24"/>
              </w:rPr>
            </w:pPr>
            <w:r w:rsidRPr="001E13F1">
              <w:rPr>
                <w:rFonts w:ascii="Arial" w:hAnsi="Arial" w:cs="Arial"/>
                <w:b/>
                <w:sz w:val="24"/>
                <w:szCs w:val="24"/>
              </w:rPr>
              <w:t>Area</w:t>
            </w:r>
          </w:p>
        </w:tc>
        <w:tc>
          <w:tcPr>
            <w:tcW w:w="11907" w:type="dxa"/>
            <w:tcBorders>
              <w:bottom w:val="single" w:sz="4" w:space="0" w:color="auto"/>
            </w:tcBorders>
          </w:tcPr>
          <w:p w:rsidR="00F26CDE" w:rsidRPr="002F4633" w:rsidRDefault="00F26CDE" w:rsidP="001630E9">
            <w:pPr>
              <w:pStyle w:val="Heading4"/>
              <w:outlineLvl w:val="3"/>
              <w:rPr>
                <w:rFonts w:ascii="Arial" w:hAnsi="Arial" w:cs="Arial"/>
                <w:b w:val="0"/>
                <w:i w:val="0"/>
                <w:iCs w:val="0"/>
                <w:color w:val="000000" w:themeColor="text1"/>
                <w:sz w:val="24"/>
              </w:rPr>
            </w:pPr>
            <w:r w:rsidRPr="002F4633">
              <w:rPr>
                <w:rFonts w:ascii="Arial" w:hAnsi="Arial" w:cs="Arial"/>
                <w:i w:val="0"/>
                <w:iCs w:val="0"/>
                <w:color w:val="000000" w:themeColor="text1"/>
                <w:sz w:val="24"/>
              </w:rPr>
              <w:t>Recommendation</w:t>
            </w:r>
          </w:p>
        </w:tc>
        <w:tc>
          <w:tcPr>
            <w:tcW w:w="1842" w:type="dxa"/>
            <w:tcBorders>
              <w:bottom w:val="single" w:sz="4" w:space="0" w:color="auto"/>
            </w:tcBorders>
          </w:tcPr>
          <w:p w:rsidR="00F26CDE" w:rsidRPr="002F4633" w:rsidRDefault="00F26CDE" w:rsidP="001630E9">
            <w:pPr>
              <w:pStyle w:val="Heading4"/>
              <w:outlineLvl w:val="3"/>
              <w:rPr>
                <w:rFonts w:ascii="Arial" w:hAnsi="Arial" w:cs="Arial"/>
                <w:b w:val="0"/>
                <w:i w:val="0"/>
                <w:iCs w:val="0"/>
                <w:color w:val="000000" w:themeColor="text1"/>
                <w:sz w:val="24"/>
              </w:rPr>
            </w:pPr>
          </w:p>
        </w:tc>
      </w:tr>
      <w:tr w:rsidR="00F26CDE" w:rsidRPr="001E13F1" w:rsidTr="001630E9">
        <w:tc>
          <w:tcPr>
            <w:tcW w:w="1668"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rPr>
                <w:rFonts w:ascii="Arial" w:hAnsi="Arial" w:cs="Arial"/>
                <w:sz w:val="24"/>
                <w:szCs w:val="24"/>
              </w:rPr>
            </w:pPr>
            <w:r w:rsidRPr="001E13F1">
              <w:rPr>
                <w:rFonts w:ascii="Arial" w:hAnsi="Arial" w:cs="Arial"/>
                <w:sz w:val="24"/>
                <w:szCs w:val="24"/>
              </w:rPr>
              <w:br w:type="page"/>
              <w:t>Research component</w:t>
            </w:r>
          </w:p>
        </w:tc>
        <w:tc>
          <w:tcPr>
            <w:tcW w:w="11907"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rPr>
                <w:rFonts w:ascii="Arial" w:hAnsi="Arial" w:cs="Arial"/>
                <w:sz w:val="24"/>
                <w:szCs w:val="24"/>
              </w:rPr>
            </w:pPr>
            <w:r w:rsidRPr="001E13F1">
              <w:rPr>
                <w:rFonts w:ascii="Arial" w:hAnsi="Arial" w:cs="Arial"/>
                <w:sz w:val="24"/>
                <w:szCs w:val="24"/>
              </w:rPr>
              <w:t>The following information should be provided:</w:t>
            </w:r>
          </w:p>
          <w:p w:rsidR="00F26CDE" w:rsidRPr="001E13F1" w:rsidRDefault="00F26CDE" w:rsidP="00F26CDE">
            <w:pPr>
              <w:numPr>
                <w:ilvl w:val="0"/>
                <w:numId w:val="15"/>
              </w:numPr>
              <w:rPr>
                <w:rFonts w:ascii="Arial" w:hAnsi="Arial" w:cs="Arial"/>
                <w:sz w:val="24"/>
                <w:szCs w:val="24"/>
              </w:rPr>
            </w:pPr>
            <w:r w:rsidRPr="001E13F1">
              <w:rPr>
                <w:rFonts w:ascii="Arial" w:hAnsi="Arial" w:cs="Arial"/>
                <w:sz w:val="24"/>
                <w:szCs w:val="24"/>
              </w:rPr>
              <w:t>Explanation of how the research component of a programme enables students to develop and demonstrate the application of a chosen research method, the analysis and interpretation of data and discussion of results achieved and methodology used, and broader skills to do with the critical analysis and evaluation of the outcomes of work</w:t>
            </w:r>
          </w:p>
          <w:p w:rsidR="00F26CDE" w:rsidRPr="001E13F1" w:rsidRDefault="00F26CDE" w:rsidP="00F26CDE">
            <w:pPr>
              <w:numPr>
                <w:ilvl w:val="0"/>
                <w:numId w:val="15"/>
              </w:numPr>
              <w:rPr>
                <w:rFonts w:ascii="Arial" w:hAnsi="Arial" w:cs="Arial"/>
                <w:sz w:val="24"/>
                <w:szCs w:val="24"/>
              </w:rPr>
            </w:pPr>
            <w:r w:rsidRPr="001E13F1">
              <w:rPr>
                <w:rFonts w:ascii="Arial" w:hAnsi="Arial" w:cs="Arial"/>
                <w:sz w:val="24"/>
                <w:szCs w:val="24"/>
              </w:rPr>
              <w:t>Rationale for the format and assessment of the assignment/project</w:t>
            </w:r>
          </w:p>
          <w:p w:rsidR="00F26CDE" w:rsidRPr="001E13F1" w:rsidRDefault="00F26CDE" w:rsidP="00F26CDE">
            <w:pPr>
              <w:numPr>
                <w:ilvl w:val="0"/>
                <w:numId w:val="15"/>
              </w:numPr>
              <w:rPr>
                <w:rFonts w:ascii="Arial" w:hAnsi="Arial" w:cs="Arial"/>
                <w:sz w:val="24"/>
                <w:szCs w:val="24"/>
              </w:rPr>
            </w:pPr>
            <w:r w:rsidRPr="001E13F1">
              <w:rPr>
                <w:rFonts w:ascii="Arial" w:hAnsi="Arial" w:cs="Arial"/>
                <w:sz w:val="24"/>
                <w:szCs w:val="24"/>
              </w:rPr>
              <w:t>Procedures and academic support provided to students</w:t>
            </w:r>
          </w:p>
          <w:p w:rsidR="00F26CDE" w:rsidRPr="001E13F1" w:rsidRDefault="00F26CDE" w:rsidP="00F26CDE">
            <w:pPr>
              <w:numPr>
                <w:ilvl w:val="0"/>
                <w:numId w:val="15"/>
              </w:numPr>
              <w:rPr>
                <w:rFonts w:ascii="Arial" w:hAnsi="Arial" w:cs="Arial"/>
                <w:sz w:val="24"/>
                <w:szCs w:val="24"/>
              </w:rPr>
            </w:pPr>
            <w:r w:rsidRPr="001E13F1">
              <w:rPr>
                <w:rFonts w:ascii="Arial" w:hAnsi="Arial" w:cs="Arial"/>
                <w:sz w:val="24"/>
                <w:szCs w:val="24"/>
              </w:rPr>
              <w:t>Arrangements for standardising marking</w:t>
            </w:r>
          </w:p>
          <w:p w:rsidR="00F26CDE" w:rsidRPr="001E13F1" w:rsidRDefault="00F26CDE" w:rsidP="00F26CDE">
            <w:pPr>
              <w:numPr>
                <w:ilvl w:val="0"/>
                <w:numId w:val="15"/>
              </w:numPr>
              <w:rPr>
                <w:rFonts w:ascii="Arial" w:hAnsi="Arial" w:cs="Arial"/>
                <w:sz w:val="24"/>
                <w:szCs w:val="24"/>
              </w:rPr>
            </w:pPr>
            <w:r w:rsidRPr="001E13F1">
              <w:rPr>
                <w:rFonts w:ascii="Arial" w:hAnsi="Arial" w:cs="Arial"/>
                <w:sz w:val="24"/>
                <w:szCs w:val="24"/>
              </w:rPr>
              <w:t>Marking criteria</w:t>
            </w:r>
          </w:p>
          <w:p w:rsidR="00F26CDE" w:rsidRPr="001E13F1" w:rsidRDefault="00F26CDE" w:rsidP="00F26CDE">
            <w:pPr>
              <w:numPr>
                <w:ilvl w:val="0"/>
                <w:numId w:val="15"/>
              </w:numPr>
              <w:rPr>
                <w:rFonts w:ascii="Arial" w:hAnsi="Arial" w:cs="Arial"/>
                <w:sz w:val="24"/>
                <w:szCs w:val="24"/>
              </w:rPr>
            </w:pPr>
            <w:r w:rsidRPr="001E13F1">
              <w:rPr>
                <w:rFonts w:ascii="Arial" w:hAnsi="Arial" w:cs="Arial"/>
                <w:sz w:val="24"/>
                <w:szCs w:val="24"/>
              </w:rPr>
              <w:t>Practical arrangements for managing the impact of research ethics and governance processes on students’ ability to complete research-based assignments.</w:t>
            </w:r>
          </w:p>
        </w:tc>
        <w:tc>
          <w:tcPr>
            <w:tcW w:w="1842" w:type="dxa"/>
            <w:tcBorders>
              <w:top w:val="single" w:sz="4" w:space="0" w:color="auto"/>
              <w:left w:val="single" w:sz="4" w:space="0" w:color="auto"/>
              <w:bottom w:val="single" w:sz="4" w:space="0" w:color="auto"/>
              <w:right w:val="single" w:sz="4" w:space="0" w:color="auto"/>
            </w:tcBorders>
          </w:tcPr>
          <w:p w:rsidR="00F26CDE" w:rsidRPr="001E13F1" w:rsidRDefault="00F26CDE" w:rsidP="001630E9">
            <w:pPr>
              <w:pStyle w:val="Heading4"/>
              <w:outlineLvl w:val="3"/>
              <w:rPr>
                <w:rFonts w:ascii="Arial" w:hAnsi="Arial" w:cs="Arial"/>
                <w:i w:val="0"/>
                <w:iCs w:val="0"/>
                <w:sz w:val="24"/>
              </w:rPr>
            </w:pPr>
          </w:p>
        </w:tc>
      </w:tr>
    </w:tbl>
    <w:p w:rsidR="00F26CDE" w:rsidRPr="001E13F1" w:rsidRDefault="00F26CDE" w:rsidP="00F26CDE">
      <w:pPr>
        <w:rPr>
          <w:rFonts w:ascii="Arial" w:hAnsi="Arial" w:cs="Arial"/>
          <w:sz w:val="24"/>
          <w:szCs w:val="24"/>
        </w:rPr>
      </w:pPr>
      <w:r w:rsidRPr="001E13F1">
        <w:rPr>
          <w:rFonts w:ascii="Arial" w:hAnsi="Arial" w:cs="Arial"/>
          <w:sz w:val="24"/>
          <w:szCs w:val="24"/>
        </w:rPr>
        <w:br w:type="page"/>
      </w:r>
    </w:p>
    <w:p w:rsidR="00F26CDE" w:rsidRPr="001E13F1" w:rsidRDefault="00F26CDE" w:rsidP="00F26CDE">
      <w:pPr>
        <w:rPr>
          <w:rFonts w:ascii="Arial" w:hAnsi="Arial" w:cs="Arial"/>
          <w:b/>
          <w:bCs w:val="0"/>
          <w:sz w:val="24"/>
          <w:szCs w:val="24"/>
        </w:rPr>
      </w:pPr>
      <w:r w:rsidRPr="001E13F1">
        <w:rPr>
          <w:rFonts w:ascii="Arial" w:hAnsi="Arial" w:cs="Arial"/>
          <w:b/>
          <w:sz w:val="24"/>
          <w:szCs w:val="24"/>
        </w:rPr>
        <w:lastRenderedPageBreak/>
        <w:t>Principle 9: Resources &amp; programme management</w:t>
      </w:r>
    </w:p>
    <w:p w:rsidR="00F26CDE" w:rsidRPr="001E13F1" w:rsidRDefault="00F26CDE" w:rsidP="00F26CDE">
      <w:pPr>
        <w:rPr>
          <w:rFonts w:ascii="Arial" w:hAnsi="Arial" w:cs="Arial"/>
          <w:sz w:val="24"/>
          <w:szCs w:val="24"/>
        </w:rPr>
      </w:pPr>
      <w:r w:rsidRPr="001E13F1">
        <w:rPr>
          <w:rFonts w:ascii="Arial" w:hAnsi="Arial" w:cs="Arial"/>
          <w:b/>
          <w:sz w:val="24"/>
          <w:szCs w:val="24"/>
        </w:rPr>
        <w:t>Learning opportunities should be sustained by resources that make their delivery and development viable, and supported by an appropriate programme management that enables and promotes peer review and collaboration, and evaluation of delivery and on-going development.</w:t>
      </w:r>
    </w:p>
    <w:tbl>
      <w:tblPr>
        <w:tblStyle w:val="TableGrid"/>
        <w:tblW w:w="15276" w:type="dxa"/>
        <w:tblLook w:val="04A0"/>
      </w:tblPr>
      <w:tblGrid>
        <w:gridCol w:w="1737"/>
        <w:gridCol w:w="11838"/>
        <w:gridCol w:w="1701"/>
      </w:tblGrid>
      <w:tr w:rsidR="00F26CDE" w:rsidRPr="001E13F1" w:rsidTr="001630E9">
        <w:tc>
          <w:tcPr>
            <w:tcW w:w="1737" w:type="dxa"/>
          </w:tcPr>
          <w:p w:rsidR="00F26CDE" w:rsidRPr="001E13F1" w:rsidRDefault="00F26CDE" w:rsidP="001630E9">
            <w:pPr>
              <w:rPr>
                <w:rFonts w:ascii="Arial" w:hAnsi="Arial" w:cs="Arial"/>
                <w:b/>
                <w:sz w:val="24"/>
                <w:szCs w:val="24"/>
              </w:rPr>
            </w:pPr>
            <w:r w:rsidRPr="001E13F1">
              <w:rPr>
                <w:rFonts w:ascii="Arial" w:hAnsi="Arial" w:cs="Arial"/>
                <w:b/>
                <w:sz w:val="24"/>
                <w:szCs w:val="24"/>
              </w:rPr>
              <w:t>Area</w:t>
            </w:r>
          </w:p>
        </w:tc>
        <w:tc>
          <w:tcPr>
            <w:tcW w:w="11838" w:type="dxa"/>
          </w:tcPr>
          <w:p w:rsidR="00F26CDE" w:rsidRPr="002F4633" w:rsidRDefault="00F26CDE" w:rsidP="001630E9">
            <w:pPr>
              <w:pStyle w:val="Heading4"/>
              <w:outlineLvl w:val="3"/>
              <w:rPr>
                <w:rFonts w:ascii="Arial" w:hAnsi="Arial" w:cs="Arial"/>
                <w:b w:val="0"/>
                <w:i w:val="0"/>
                <w:iCs w:val="0"/>
                <w:color w:val="000000" w:themeColor="text1"/>
                <w:sz w:val="24"/>
              </w:rPr>
            </w:pPr>
            <w:r w:rsidRPr="002F4633">
              <w:rPr>
                <w:rFonts w:ascii="Arial" w:hAnsi="Arial" w:cs="Arial"/>
                <w:i w:val="0"/>
                <w:iCs w:val="0"/>
                <w:color w:val="000000" w:themeColor="text1"/>
                <w:sz w:val="24"/>
              </w:rPr>
              <w:t>Recommendation</w:t>
            </w:r>
          </w:p>
        </w:tc>
        <w:tc>
          <w:tcPr>
            <w:tcW w:w="1701" w:type="dxa"/>
          </w:tcPr>
          <w:p w:rsidR="00F26CDE" w:rsidRPr="002F4633" w:rsidRDefault="00F26CDE" w:rsidP="001630E9">
            <w:pPr>
              <w:pStyle w:val="Heading4"/>
              <w:outlineLvl w:val="3"/>
              <w:rPr>
                <w:rFonts w:ascii="Arial" w:hAnsi="Arial" w:cs="Arial"/>
                <w:b w:val="0"/>
                <w:i w:val="0"/>
                <w:iCs w:val="0"/>
                <w:color w:val="000000" w:themeColor="text1"/>
                <w:sz w:val="24"/>
              </w:rPr>
            </w:pPr>
          </w:p>
        </w:tc>
      </w:tr>
      <w:tr w:rsidR="00F26CDE" w:rsidRPr="001E13F1" w:rsidTr="001630E9">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Administration</w:t>
            </w:r>
          </w:p>
        </w:tc>
        <w:tc>
          <w:tcPr>
            <w:tcW w:w="11838" w:type="dxa"/>
          </w:tcPr>
          <w:p w:rsidR="00F26CDE" w:rsidRPr="001E13F1" w:rsidRDefault="00F26CDE" w:rsidP="001630E9">
            <w:pPr>
              <w:rPr>
                <w:rFonts w:ascii="Arial" w:hAnsi="Arial" w:cs="Arial"/>
                <w:sz w:val="24"/>
                <w:szCs w:val="24"/>
              </w:rPr>
            </w:pPr>
            <w:r w:rsidRPr="001E13F1">
              <w:rPr>
                <w:rFonts w:ascii="Arial" w:hAnsi="Arial" w:cs="Arial"/>
                <w:sz w:val="24"/>
                <w:szCs w:val="24"/>
              </w:rPr>
              <w:t>Information should be provided on the host institution’s committees that are concerned with the programme’s development, delivery and monitoring (e.g. relevant school and faculty committees), including a diagram that illustrates the reporting structure between them.</w:t>
            </w:r>
          </w:p>
        </w:tc>
        <w:tc>
          <w:tcPr>
            <w:tcW w:w="1701" w:type="dxa"/>
          </w:tcPr>
          <w:p w:rsidR="00F26CDE" w:rsidRPr="001E13F1" w:rsidRDefault="00F26CDE" w:rsidP="001630E9">
            <w:pPr>
              <w:rPr>
                <w:rFonts w:ascii="Arial" w:hAnsi="Arial" w:cs="Arial"/>
                <w:sz w:val="24"/>
                <w:szCs w:val="24"/>
              </w:rPr>
            </w:pPr>
          </w:p>
        </w:tc>
      </w:tr>
      <w:tr w:rsidR="00F26CDE" w:rsidRPr="001E13F1" w:rsidTr="001630E9">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Human resources</w:t>
            </w:r>
          </w:p>
        </w:tc>
        <w:tc>
          <w:tcPr>
            <w:tcW w:w="11838" w:type="dxa"/>
          </w:tcPr>
          <w:p w:rsidR="00F26CDE" w:rsidRPr="0098332C" w:rsidRDefault="00F26CDE" w:rsidP="001630E9">
            <w:pPr>
              <w:rPr>
                <w:rFonts w:ascii="Arial" w:hAnsi="Arial" w:cs="Arial"/>
                <w:b/>
                <w:sz w:val="24"/>
                <w:szCs w:val="24"/>
              </w:rPr>
            </w:pPr>
            <w:r w:rsidRPr="0098332C">
              <w:rPr>
                <w:rFonts w:ascii="Arial" w:hAnsi="Arial" w:cs="Arial"/>
                <w:b/>
                <w:sz w:val="24"/>
                <w:szCs w:val="24"/>
              </w:rPr>
              <w:t xml:space="preserve">The CSP recommends that the overall </w:t>
            </w:r>
            <w:proofErr w:type="spellStart"/>
            <w:r w:rsidRPr="0098332C">
              <w:rPr>
                <w:rFonts w:ascii="Arial" w:hAnsi="Arial" w:cs="Arial"/>
                <w:b/>
                <w:sz w:val="24"/>
                <w:szCs w:val="24"/>
              </w:rPr>
              <w:t>staff</w:t>
            </w:r>
            <w:proofErr w:type="gramStart"/>
            <w:r w:rsidRPr="0098332C">
              <w:rPr>
                <w:rFonts w:ascii="Arial" w:hAnsi="Arial" w:cs="Arial"/>
                <w:b/>
                <w:sz w:val="24"/>
                <w:szCs w:val="24"/>
              </w:rPr>
              <w:t>:student</w:t>
            </w:r>
            <w:proofErr w:type="spellEnd"/>
            <w:proofErr w:type="gramEnd"/>
            <w:r w:rsidRPr="0098332C">
              <w:rPr>
                <w:rFonts w:ascii="Arial" w:hAnsi="Arial" w:cs="Arial"/>
                <w:b/>
                <w:sz w:val="24"/>
                <w:szCs w:val="24"/>
              </w:rPr>
              <w:t xml:space="preserve"> ratio [SSR] for a programme does not exceed 1:15. </w:t>
            </w:r>
          </w:p>
          <w:p w:rsidR="00F26CDE" w:rsidRDefault="00F26CDE" w:rsidP="001630E9">
            <w:pPr>
              <w:rPr>
                <w:rFonts w:ascii="Arial" w:hAnsi="Arial" w:cs="Arial"/>
                <w:sz w:val="24"/>
                <w:szCs w:val="24"/>
              </w:rPr>
            </w:pPr>
            <w:r w:rsidRPr="0098332C">
              <w:rPr>
                <w:rFonts w:ascii="Arial" w:hAnsi="Arial" w:cs="Arial"/>
                <w:sz w:val="24"/>
                <w:szCs w:val="24"/>
              </w:rPr>
              <w:t xml:space="preserve">The Society recognises that education providers have different numbers of physiotherapy and non-physiotherapy staff and varying configurations of staff, including lecturer-practitioners and visiting lecturers, who contribute to a programme’s delivery. It further recognises that the precise mix of the staff profile impacts on the SSR for a programme. </w:t>
            </w:r>
          </w:p>
          <w:p w:rsidR="00F26CDE" w:rsidRPr="0098332C" w:rsidRDefault="00F26CDE" w:rsidP="001630E9">
            <w:pPr>
              <w:rPr>
                <w:rFonts w:ascii="Arial" w:hAnsi="Arial" w:cs="Arial"/>
                <w:sz w:val="24"/>
                <w:szCs w:val="24"/>
              </w:rPr>
            </w:pPr>
          </w:p>
          <w:p w:rsidR="00F26CDE" w:rsidRDefault="00F26CDE" w:rsidP="001630E9">
            <w:pPr>
              <w:rPr>
                <w:rFonts w:ascii="Arial" w:hAnsi="Arial" w:cs="Arial"/>
                <w:sz w:val="24"/>
                <w:szCs w:val="24"/>
              </w:rPr>
            </w:pPr>
            <w:r w:rsidRPr="0098332C">
              <w:rPr>
                <w:rFonts w:ascii="Arial" w:hAnsi="Arial" w:cs="Arial"/>
                <w:sz w:val="24"/>
                <w:szCs w:val="24"/>
              </w:rPr>
              <w:t xml:space="preserve">Information should be provided on the configuration of staff who </w:t>
            </w:r>
            <w:proofErr w:type="gramStart"/>
            <w:r w:rsidRPr="0098332C">
              <w:rPr>
                <w:rFonts w:ascii="Arial" w:hAnsi="Arial" w:cs="Arial"/>
                <w:sz w:val="24"/>
                <w:szCs w:val="24"/>
              </w:rPr>
              <w:t>contribute</w:t>
            </w:r>
            <w:proofErr w:type="gramEnd"/>
            <w:r w:rsidRPr="0098332C">
              <w:rPr>
                <w:rFonts w:ascii="Arial" w:hAnsi="Arial" w:cs="Arial"/>
                <w:sz w:val="24"/>
                <w:szCs w:val="24"/>
              </w:rPr>
              <w:t xml:space="preserve"> to a programme’s delivery and a clear explanation given of how this has been factored into the calculation of the SSR. </w:t>
            </w:r>
          </w:p>
          <w:p w:rsidR="00F26CDE" w:rsidRPr="0098332C" w:rsidRDefault="00F26CDE" w:rsidP="001630E9">
            <w:pPr>
              <w:rPr>
                <w:rFonts w:ascii="Arial" w:hAnsi="Arial" w:cs="Arial"/>
                <w:sz w:val="24"/>
                <w:szCs w:val="24"/>
              </w:rPr>
            </w:pPr>
          </w:p>
          <w:p w:rsidR="00F26CDE" w:rsidRPr="0098332C" w:rsidRDefault="00F26CDE" w:rsidP="001630E9">
            <w:pPr>
              <w:rPr>
                <w:rFonts w:ascii="Arial" w:hAnsi="Arial" w:cs="Arial"/>
                <w:sz w:val="24"/>
                <w:szCs w:val="24"/>
              </w:rPr>
            </w:pPr>
            <w:r w:rsidRPr="0098332C">
              <w:rPr>
                <w:rFonts w:ascii="Arial" w:hAnsi="Arial" w:cs="Arial"/>
                <w:sz w:val="24"/>
                <w:szCs w:val="24"/>
              </w:rPr>
              <w:t>Specific information should be provided on the SSRs for practical skills sessions, both in terms of the size of practical skills groups and the number of staff covering these sessions</w:t>
            </w:r>
            <w:r>
              <w:rPr>
                <w:rFonts w:ascii="Arial" w:hAnsi="Arial" w:cs="Arial"/>
                <w:sz w:val="24"/>
                <w:szCs w:val="24"/>
              </w:rPr>
              <w:t>.</w:t>
            </w:r>
          </w:p>
          <w:p w:rsidR="00F26CDE" w:rsidRPr="0098332C" w:rsidRDefault="00F26CDE" w:rsidP="001630E9">
            <w:pPr>
              <w:rPr>
                <w:rFonts w:ascii="Arial" w:hAnsi="Arial" w:cs="Arial"/>
                <w:sz w:val="24"/>
                <w:szCs w:val="24"/>
              </w:rPr>
            </w:pPr>
          </w:p>
          <w:p w:rsidR="00F26CDE" w:rsidRPr="0098332C" w:rsidRDefault="00F26CDE" w:rsidP="001630E9">
            <w:pPr>
              <w:rPr>
                <w:rFonts w:ascii="Arial" w:hAnsi="Arial" w:cs="Arial"/>
                <w:sz w:val="24"/>
                <w:szCs w:val="24"/>
              </w:rPr>
            </w:pPr>
            <w:r w:rsidRPr="0098332C">
              <w:rPr>
                <w:rFonts w:ascii="Arial" w:hAnsi="Arial" w:cs="Arial"/>
                <w:sz w:val="24"/>
                <w:szCs w:val="24"/>
              </w:rPr>
              <w:t xml:space="preserve">Statements should be provided on </w:t>
            </w:r>
          </w:p>
          <w:p w:rsidR="00F26CDE" w:rsidRPr="0098332C" w:rsidRDefault="00F26CDE" w:rsidP="001630E9">
            <w:pPr>
              <w:rPr>
                <w:rFonts w:ascii="Arial" w:hAnsi="Arial" w:cs="Arial"/>
                <w:sz w:val="24"/>
                <w:szCs w:val="24"/>
              </w:rPr>
            </w:pPr>
            <w:r w:rsidRPr="0098332C">
              <w:rPr>
                <w:rFonts w:ascii="Arial" w:hAnsi="Arial" w:cs="Arial"/>
                <w:sz w:val="24"/>
                <w:szCs w:val="24"/>
              </w:rPr>
              <w:t>-</w:t>
            </w:r>
            <w:r w:rsidRPr="0098332C">
              <w:rPr>
                <w:rFonts w:ascii="Arial" w:hAnsi="Arial" w:cs="Arial"/>
                <w:sz w:val="24"/>
                <w:szCs w:val="24"/>
              </w:rPr>
              <w:tab/>
              <w:t>The number, type and level of posts (with an indication given of whether they are whole-time equivalent or a portion of this) that support the programme’s delivery</w:t>
            </w:r>
          </w:p>
          <w:p w:rsidR="00F26CDE" w:rsidRPr="0098332C" w:rsidRDefault="00F26CDE" w:rsidP="001630E9">
            <w:pPr>
              <w:rPr>
                <w:rFonts w:ascii="Arial" w:hAnsi="Arial" w:cs="Arial"/>
                <w:sz w:val="24"/>
                <w:szCs w:val="24"/>
              </w:rPr>
            </w:pPr>
            <w:r w:rsidRPr="0098332C">
              <w:rPr>
                <w:rFonts w:ascii="Arial" w:hAnsi="Arial" w:cs="Arial"/>
                <w:sz w:val="24"/>
                <w:szCs w:val="24"/>
              </w:rPr>
              <w:t>-</w:t>
            </w:r>
            <w:r w:rsidRPr="0098332C">
              <w:rPr>
                <w:rFonts w:ascii="Arial" w:hAnsi="Arial" w:cs="Arial"/>
                <w:sz w:val="24"/>
                <w:szCs w:val="24"/>
              </w:rPr>
              <w:tab/>
              <w:t>Staff roles and responsibilities relating to the programme (including year tutors, personal and professional tutors, admissions tutor, examinations officer, clinical education co-ordinator, equality and diversity tutor, administration and technical and clerical support to the programme’s delivery) should be explained</w:t>
            </w:r>
          </w:p>
          <w:p w:rsidR="00F26CDE" w:rsidRPr="0098332C" w:rsidRDefault="00F26CDE" w:rsidP="001630E9">
            <w:pPr>
              <w:rPr>
                <w:rFonts w:ascii="Arial" w:hAnsi="Arial" w:cs="Arial"/>
                <w:sz w:val="24"/>
                <w:szCs w:val="24"/>
              </w:rPr>
            </w:pPr>
            <w:r w:rsidRPr="0098332C">
              <w:rPr>
                <w:rFonts w:ascii="Arial" w:hAnsi="Arial" w:cs="Arial"/>
                <w:sz w:val="24"/>
                <w:szCs w:val="24"/>
              </w:rPr>
              <w:t>-</w:t>
            </w:r>
            <w:r w:rsidRPr="0098332C">
              <w:rPr>
                <w:rFonts w:ascii="Arial" w:hAnsi="Arial" w:cs="Arial"/>
                <w:sz w:val="24"/>
                <w:szCs w:val="24"/>
              </w:rPr>
              <w:tab/>
              <w:t>Individuals’ other teaching and research commitments, in addition to those relating to the programme being considered</w:t>
            </w:r>
          </w:p>
          <w:p w:rsidR="00F26CDE" w:rsidRPr="001E13F1" w:rsidRDefault="00F26CDE" w:rsidP="001630E9">
            <w:pPr>
              <w:rPr>
                <w:rFonts w:ascii="Arial" w:hAnsi="Arial" w:cs="Arial"/>
                <w:sz w:val="24"/>
                <w:szCs w:val="24"/>
              </w:rPr>
            </w:pPr>
            <w:r w:rsidRPr="0098332C">
              <w:rPr>
                <w:rFonts w:ascii="Arial" w:hAnsi="Arial" w:cs="Arial"/>
                <w:sz w:val="24"/>
                <w:szCs w:val="24"/>
              </w:rPr>
              <w:t>How all those involved in the development and delivery of the programme are supported in their own personal, professional and research development as it pertains to upholding the quality of learning and teaching provision within the programme</w:t>
            </w:r>
            <w:r>
              <w:rPr>
                <w:rFonts w:ascii="Arial" w:hAnsi="Arial" w:cs="Arial"/>
                <w:sz w:val="24"/>
                <w:szCs w:val="24"/>
              </w:rPr>
              <w:t>.</w:t>
            </w:r>
          </w:p>
        </w:tc>
        <w:tc>
          <w:tcPr>
            <w:tcW w:w="1701" w:type="dxa"/>
          </w:tcPr>
          <w:p w:rsidR="00F26CDE" w:rsidRPr="001E13F1" w:rsidRDefault="00F26CDE" w:rsidP="001630E9">
            <w:pPr>
              <w:rPr>
                <w:rFonts w:ascii="Arial" w:hAnsi="Arial" w:cs="Arial"/>
                <w:sz w:val="24"/>
                <w:szCs w:val="24"/>
              </w:rPr>
            </w:pPr>
          </w:p>
        </w:tc>
      </w:tr>
      <w:tr w:rsidR="00F26CDE" w:rsidRPr="001E13F1" w:rsidTr="001630E9">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lastRenderedPageBreak/>
              <w:t>Information resources</w:t>
            </w:r>
          </w:p>
        </w:tc>
        <w:tc>
          <w:tcPr>
            <w:tcW w:w="11838" w:type="dxa"/>
          </w:tcPr>
          <w:p w:rsidR="00F26CDE" w:rsidRPr="001E13F1" w:rsidRDefault="00F26CDE" w:rsidP="001630E9">
            <w:pPr>
              <w:rPr>
                <w:rFonts w:ascii="Arial" w:hAnsi="Arial" w:cs="Arial"/>
                <w:sz w:val="24"/>
                <w:szCs w:val="24"/>
              </w:rPr>
            </w:pPr>
            <w:r w:rsidRPr="001E13F1">
              <w:rPr>
                <w:rFonts w:ascii="Arial" w:hAnsi="Arial" w:cs="Arial"/>
                <w:sz w:val="24"/>
                <w:szCs w:val="24"/>
              </w:rPr>
              <w:t>Information should be provided on students’ and staff’s access to library, IT and other learning resources (including e-learning materials)</w:t>
            </w:r>
          </w:p>
        </w:tc>
        <w:tc>
          <w:tcPr>
            <w:tcW w:w="1701" w:type="dxa"/>
          </w:tcPr>
          <w:p w:rsidR="00F26CDE" w:rsidRPr="001E13F1" w:rsidRDefault="00F26CDE" w:rsidP="001630E9">
            <w:pPr>
              <w:rPr>
                <w:rFonts w:ascii="Arial" w:hAnsi="Arial" w:cs="Arial"/>
                <w:sz w:val="24"/>
                <w:szCs w:val="24"/>
              </w:rPr>
            </w:pPr>
          </w:p>
        </w:tc>
      </w:tr>
      <w:tr w:rsidR="00F26CDE" w:rsidRPr="001E13F1" w:rsidTr="001630E9">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Institutional context</w:t>
            </w:r>
          </w:p>
        </w:tc>
        <w:tc>
          <w:tcPr>
            <w:tcW w:w="11838" w:type="dxa"/>
          </w:tcPr>
          <w:p w:rsidR="00F26CDE" w:rsidRPr="00F33DB4" w:rsidRDefault="00F26CDE" w:rsidP="001630E9">
            <w:pPr>
              <w:rPr>
                <w:rFonts w:ascii="Arial" w:hAnsi="Arial" w:cs="Arial"/>
                <w:sz w:val="24"/>
                <w:szCs w:val="24"/>
              </w:rPr>
            </w:pPr>
            <w:r w:rsidRPr="00F33DB4">
              <w:rPr>
                <w:rFonts w:ascii="Arial" w:hAnsi="Arial" w:cs="Arial"/>
                <w:sz w:val="24"/>
                <w:szCs w:val="24"/>
              </w:rPr>
              <w:t>It should be explained how the programme fits within the host institution’s business plan for its provision of health and social care education (and, for example, its broader initiatives to do with widening access and participation and the delivery of work-based programmes).</w:t>
            </w:r>
          </w:p>
          <w:p w:rsidR="00F26CDE" w:rsidRPr="00F33DB4" w:rsidRDefault="00F26CDE" w:rsidP="001630E9">
            <w:pPr>
              <w:rPr>
                <w:rFonts w:ascii="Arial" w:hAnsi="Arial" w:cs="Arial"/>
                <w:sz w:val="24"/>
                <w:szCs w:val="24"/>
              </w:rPr>
            </w:pPr>
          </w:p>
          <w:p w:rsidR="00F26CDE" w:rsidRPr="001E13F1" w:rsidRDefault="00F26CDE" w:rsidP="001630E9">
            <w:pPr>
              <w:rPr>
                <w:rFonts w:ascii="Arial" w:hAnsi="Arial" w:cs="Arial"/>
                <w:sz w:val="24"/>
                <w:szCs w:val="24"/>
                <w:highlight w:val="yellow"/>
              </w:rPr>
            </w:pPr>
            <w:r w:rsidRPr="00F33DB4">
              <w:rPr>
                <w:rFonts w:ascii="Arial" w:hAnsi="Arial" w:cs="Arial"/>
                <w:sz w:val="24"/>
                <w:szCs w:val="24"/>
              </w:rPr>
              <w:t>As part of the above, it should be explained how the programme’s development and delivery is linked to that of other programmes and how it links with other schools and departments</w:t>
            </w:r>
          </w:p>
        </w:tc>
        <w:tc>
          <w:tcPr>
            <w:tcW w:w="1701" w:type="dxa"/>
          </w:tcPr>
          <w:p w:rsidR="00F26CDE" w:rsidRPr="001E13F1" w:rsidRDefault="00F26CDE" w:rsidP="001630E9">
            <w:pPr>
              <w:rPr>
                <w:rFonts w:ascii="Arial" w:hAnsi="Arial" w:cs="Arial"/>
                <w:sz w:val="24"/>
                <w:szCs w:val="24"/>
                <w:highlight w:val="yellow"/>
              </w:rPr>
            </w:pPr>
          </w:p>
        </w:tc>
      </w:tr>
      <w:tr w:rsidR="00F26CDE" w:rsidRPr="001E13F1" w:rsidTr="001630E9">
        <w:tc>
          <w:tcPr>
            <w:tcW w:w="1737" w:type="dxa"/>
          </w:tcPr>
          <w:p w:rsidR="00F26CDE" w:rsidRPr="00F33DB4" w:rsidRDefault="00F26CDE" w:rsidP="001630E9">
            <w:pPr>
              <w:rPr>
                <w:rFonts w:ascii="Arial" w:hAnsi="Arial" w:cs="Arial"/>
                <w:bCs w:val="0"/>
                <w:sz w:val="24"/>
                <w:szCs w:val="24"/>
              </w:rPr>
            </w:pPr>
            <w:r w:rsidRPr="00F33DB4">
              <w:rPr>
                <w:rFonts w:ascii="Arial" w:hAnsi="Arial" w:cs="Arial"/>
                <w:sz w:val="24"/>
                <w:szCs w:val="24"/>
              </w:rPr>
              <w:t>Leadership and management</w:t>
            </w:r>
          </w:p>
        </w:tc>
        <w:tc>
          <w:tcPr>
            <w:tcW w:w="11838" w:type="dxa"/>
          </w:tcPr>
          <w:p w:rsidR="00F26CDE" w:rsidRPr="007E2F0F" w:rsidRDefault="00F26CDE" w:rsidP="001630E9">
            <w:pPr>
              <w:pStyle w:val="BodyText"/>
              <w:rPr>
                <w:rFonts w:ascii="Arial" w:hAnsi="Arial" w:cs="Arial"/>
                <w:b w:val="0"/>
                <w:sz w:val="24"/>
              </w:rPr>
            </w:pPr>
            <w:r w:rsidRPr="007E2F0F">
              <w:rPr>
                <w:rFonts w:ascii="Arial" w:hAnsi="Arial" w:cs="Arial"/>
                <w:b w:val="0"/>
                <w:sz w:val="24"/>
              </w:rPr>
              <w:t>The overall direction of a programme should directly informed by chartered, HPC-registered physiotherapists.</w:t>
            </w:r>
          </w:p>
          <w:p w:rsidR="00F26CDE" w:rsidRPr="007E2F0F" w:rsidRDefault="00F26CDE" w:rsidP="001630E9">
            <w:pPr>
              <w:pStyle w:val="BodyText"/>
              <w:rPr>
                <w:rFonts w:ascii="Arial" w:hAnsi="Arial" w:cs="Arial"/>
                <w:b w:val="0"/>
                <w:sz w:val="24"/>
              </w:rPr>
            </w:pPr>
          </w:p>
          <w:p w:rsidR="00F26CDE" w:rsidRPr="007E2F0F" w:rsidRDefault="00F26CDE" w:rsidP="001630E9">
            <w:pPr>
              <w:pStyle w:val="BodyText"/>
              <w:rPr>
                <w:rFonts w:ascii="Arial" w:hAnsi="Arial" w:cs="Arial"/>
                <w:sz w:val="24"/>
              </w:rPr>
            </w:pPr>
            <w:r w:rsidRPr="007E2F0F">
              <w:rPr>
                <w:rFonts w:ascii="Arial" w:hAnsi="Arial" w:cs="Arial"/>
                <w:b w:val="0"/>
                <w:sz w:val="24"/>
              </w:rPr>
              <w:t>The programme leader should be a chartered, HPC-registered physiotherapist</w:t>
            </w:r>
          </w:p>
          <w:p w:rsidR="00F26CDE" w:rsidRPr="004E6046" w:rsidRDefault="00F26CDE" w:rsidP="001630E9">
            <w:pPr>
              <w:rPr>
                <w:rFonts w:ascii="Arial" w:hAnsi="Arial" w:cs="Arial"/>
                <w:bCs w:val="0"/>
                <w:sz w:val="24"/>
                <w:szCs w:val="24"/>
              </w:rPr>
            </w:pPr>
          </w:p>
          <w:p w:rsidR="00F26CDE" w:rsidRPr="004E6046" w:rsidRDefault="00F26CDE" w:rsidP="001630E9">
            <w:pPr>
              <w:rPr>
                <w:rFonts w:ascii="Arial" w:hAnsi="Arial" w:cs="Arial"/>
                <w:sz w:val="24"/>
                <w:szCs w:val="24"/>
              </w:rPr>
            </w:pPr>
            <w:r w:rsidRPr="004E6046">
              <w:rPr>
                <w:rFonts w:ascii="Arial" w:hAnsi="Arial" w:cs="Arial"/>
                <w:sz w:val="24"/>
                <w:szCs w:val="24"/>
              </w:rPr>
              <w:t xml:space="preserve">Information should be supplied </w:t>
            </w:r>
          </w:p>
          <w:p w:rsidR="00F26CDE" w:rsidRPr="004E6046" w:rsidRDefault="00F26CDE" w:rsidP="00F26CDE">
            <w:pPr>
              <w:numPr>
                <w:ilvl w:val="0"/>
                <w:numId w:val="2"/>
              </w:numPr>
              <w:tabs>
                <w:tab w:val="clear" w:pos="720"/>
                <w:tab w:val="num" w:pos="252"/>
              </w:tabs>
              <w:ind w:left="252" w:hanging="252"/>
              <w:rPr>
                <w:rFonts w:ascii="Arial" w:hAnsi="Arial" w:cs="Arial"/>
                <w:sz w:val="24"/>
                <w:szCs w:val="24"/>
              </w:rPr>
            </w:pPr>
            <w:r w:rsidRPr="004E6046">
              <w:rPr>
                <w:rFonts w:ascii="Arial" w:hAnsi="Arial" w:cs="Arial"/>
                <w:sz w:val="24"/>
                <w:szCs w:val="24"/>
              </w:rPr>
              <w:t>On the broader management structures within the host institution relating to the school or faculty within which the programme is sited</w:t>
            </w:r>
          </w:p>
          <w:p w:rsidR="00F26CDE" w:rsidRPr="004E6046" w:rsidRDefault="00F26CDE" w:rsidP="00F26CDE">
            <w:pPr>
              <w:pStyle w:val="ListParagraph"/>
              <w:numPr>
                <w:ilvl w:val="0"/>
                <w:numId w:val="2"/>
              </w:numPr>
              <w:tabs>
                <w:tab w:val="clear" w:pos="720"/>
                <w:tab w:val="num" w:pos="318"/>
              </w:tabs>
              <w:ind w:hanging="686"/>
              <w:rPr>
                <w:rFonts w:ascii="Arial" w:hAnsi="Arial" w:cs="Arial"/>
                <w:sz w:val="24"/>
                <w:szCs w:val="24"/>
              </w:rPr>
            </w:pPr>
            <w:r w:rsidRPr="004E6046">
              <w:rPr>
                <w:rFonts w:ascii="Arial" w:hAnsi="Arial" w:cs="Arial"/>
                <w:sz w:val="24"/>
                <w:szCs w:val="24"/>
              </w:rPr>
              <w:t>Lines of accountability within the host institution’s structures for managing the programme</w:t>
            </w:r>
          </w:p>
        </w:tc>
        <w:tc>
          <w:tcPr>
            <w:tcW w:w="1701" w:type="dxa"/>
          </w:tcPr>
          <w:p w:rsidR="00F26CDE" w:rsidRPr="001E13F1" w:rsidRDefault="00F26CDE" w:rsidP="001630E9">
            <w:pPr>
              <w:pStyle w:val="BodyText"/>
              <w:rPr>
                <w:rFonts w:ascii="Arial" w:hAnsi="Arial" w:cs="Arial"/>
                <w:sz w:val="24"/>
                <w:highlight w:val="yellow"/>
              </w:rPr>
            </w:pPr>
            <w:r>
              <w:rPr>
                <w:rFonts w:ascii="Arial" w:hAnsi="Arial" w:cs="Arial"/>
                <w:sz w:val="24"/>
                <w:highlight w:val="yellow"/>
              </w:rPr>
              <w:t xml:space="preserve"> </w:t>
            </w:r>
          </w:p>
        </w:tc>
      </w:tr>
      <w:tr w:rsidR="00F26CDE" w:rsidRPr="001E13F1" w:rsidTr="001630E9">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Ongoing evaluation</w:t>
            </w:r>
          </w:p>
        </w:tc>
        <w:tc>
          <w:tcPr>
            <w:tcW w:w="11838" w:type="dxa"/>
          </w:tcPr>
          <w:p w:rsidR="00F26CDE" w:rsidRPr="004E6046" w:rsidRDefault="00F26CDE" w:rsidP="001630E9">
            <w:pPr>
              <w:pStyle w:val="BodyText2"/>
              <w:rPr>
                <w:rFonts w:ascii="Arial" w:hAnsi="Arial" w:cs="Arial"/>
                <w:sz w:val="24"/>
                <w:szCs w:val="24"/>
              </w:rPr>
            </w:pPr>
            <w:r w:rsidRPr="004E6046">
              <w:rPr>
                <w:rFonts w:ascii="Arial" w:hAnsi="Arial" w:cs="Arial"/>
                <w:sz w:val="24"/>
                <w:szCs w:val="24"/>
              </w:rPr>
              <w:t xml:space="preserve">Information should be provided on the structures, mechanisms and processes the team has in place for evaluating all aspects of a programme’s delivery and for gaining the perspectives of all relevant parties. </w:t>
            </w:r>
          </w:p>
          <w:p w:rsidR="00F26CDE" w:rsidRPr="004E6046" w:rsidRDefault="00F26CDE" w:rsidP="001630E9">
            <w:pPr>
              <w:rPr>
                <w:rFonts w:ascii="Arial" w:hAnsi="Arial" w:cs="Arial"/>
                <w:sz w:val="24"/>
                <w:szCs w:val="24"/>
              </w:rPr>
            </w:pPr>
            <w:r w:rsidRPr="004E6046">
              <w:rPr>
                <w:rFonts w:ascii="Arial" w:hAnsi="Arial" w:cs="Arial"/>
                <w:sz w:val="24"/>
                <w:szCs w:val="24"/>
              </w:rPr>
              <w:t xml:space="preserve">In particular, information should be provided on how the following aspects of a programme’s development and delivery are kept under review: </w:t>
            </w:r>
          </w:p>
          <w:p w:rsidR="00F26CDE" w:rsidRPr="004E6046" w:rsidRDefault="00F26CDE" w:rsidP="00F26CDE">
            <w:pPr>
              <w:numPr>
                <w:ilvl w:val="0"/>
                <w:numId w:val="18"/>
              </w:numPr>
              <w:tabs>
                <w:tab w:val="clear" w:pos="720"/>
                <w:tab w:val="num" w:pos="252"/>
              </w:tabs>
              <w:ind w:left="252" w:hanging="252"/>
              <w:rPr>
                <w:rFonts w:ascii="Arial" w:hAnsi="Arial" w:cs="Arial"/>
                <w:sz w:val="24"/>
                <w:szCs w:val="24"/>
              </w:rPr>
            </w:pPr>
            <w:r w:rsidRPr="004E6046">
              <w:rPr>
                <w:rFonts w:ascii="Arial" w:hAnsi="Arial" w:cs="Arial"/>
                <w:sz w:val="24"/>
                <w:szCs w:val="24"/>
              </w:rPr>
              <w:t>How the programme continues to fit within the education providers’ profile of physiotherapy and other health and social care education (at qualifying, post-qualifying and support worker levels)</w:t>
            </w:r>
          </w:p>
          <w:p w:rsidR="00F26CDE" w:rsidRPr="004E6046" w:rsidRDefault="00F26CDE" w:rsidP="00F26CDE">
            <w:pPr>
              <w:numPr>
                <w:ilvl w:val="0"/>
                <w:numId w:val="18"/>
              </w:numPr>
              <w:tabs>
                <w:tab w:val="clear" w:pos="720"/>
                <w:tab w:val="num" w:pos="252"/>
              </w:tabs>
              <w:ind w:left="252" w:hanging="252"/>
              <w:rPr>
                <w:rFonts w:ascii="Arial" w:hAnsi="Arial" w:cs="Arial"/>
                <w:sz w:val="24"/>
                <w:szCs w:val="24"/>
              </w:rPr>
            </w:pPr>
          </w:p>
        </w:tc>
        <w:tc>
          <w:tcPr>
            <w:tcW w:w="1701" w:type="dxa"/>
          </w:tcPr>
          <w:p w:rsidR="00F26CDE" w:rsidRPr="001E13F1" w:rsidRDefault="00F26CDE" w:rsidP="001630E9">
            <w:pPr>
              <w:rPr>
                <w:rFonts w:ascii="Arial" w:hAnsi="Arial" w:cs="Arial"/>
                <w:sz w:val="24"/>
                <w:szCs w:val="24"/>
              </w:rPr>
            </w:pPr>
          </w:p>
        </w:tc>
      </w:tr>
      <w:tr w:rsidR="00F26CDE" w:rsidRPr="001E13F1" w:rsidTr="001630E9">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Pastoral support</w:t>
            </w:r>
          </w:p>
        </w:tc>
        <w:tc>
          <w:tcPr>
            <w:tcW w:w="11838"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students’ access to </w:t>
            </w:r>
          </w:p>
          <w:p w:rsidR="00F26CDE" w:rsidRPr="001E13F1" w:rsidRDefault="00F26CDE" w:rsidP="00F26CDE">
            <w:pPr>
              <w:numPr>
                <w:ilvl w:val="0"/>
                <w:numId w:val="5"/>
              </w:numPr>
              <w:tabs>
                <w:tab w:val="clear" w:pos="720"/>
                <w:tab w:val="num" w:pos="252"/>
              </w:tabs>
              <w:ind w:hanging="720"/>
              <w:rPr>
                <w:rFonts w:ascii="Arial" w:hAnsi="Arial" w:cs="Arial"/>
                <w:sz w:val="24"/>
                <w:szCs w:val="24"/>
              </w:rPr>
            </w:pPr>
            <w:r w:rsidRPr="001E13F1">
              <w:rPr>
                <w:rFonts w:ascii="Arial" w:hAnsi="Arial" w:cs="Arial"/>
                <w:sz w:val="24"/>
                <w:szCs w:val="24"/>
              </w:rPr>
              <w:t>Personal tutor and mentoring systems</w:t>
            </w:r>
          </w:p>
          <w:p w:rsidR="00F26CDE" w:rsidRPr="001E13F1" w:rsidRDefault="00F26CDE" w:rsidP="00F26CDE">
            <w:pPr>
              <w:numPr>
                <w:ilvl w:val="0"/>
                <w:numId w:val="5"/>
              </w:numPr>
              <w:tabs>
                <w:tab w:val="clear" w:pos="720"/>
                <w:tab w:val="num" w:pos="252"/>
              </w:tabs>
              <w:ind w:hanging="720"/>
              <w:rPr>
                <w:rFonts w:ascii="Arial" w:hAnsi="Arial" w:cs="Arial"/>
                <w:sz w:val="24"/>
                <w:szCs w:val="24"/>
              </w:rPr>
            </w:pPr>
            <w:r w:rsidRPr="001E13F1">
              <w:rPr>
                <w:rFonts w:ascii="Arial" w:hAnsi="Arial" w:cs="Arial"/>
                <w:sz w:val="24"/>
                <w:szCs w:val="24"/>
              </w:rPr>
              <w:t>Counselling services</w:t>
            </w:r>
          </w:p>
          <w:p w:rsidR="00F26CDE" w:rsidRPr="001E13F1" w:rsidRDefault="00F26CDE" w:rsidP="00F26CDE">
            <w:pPr>
              <w:numPr>
                <w:ilvl w:val="0"/>
                <w:numId w:val="5"/>
              </w:numPr>
              <w:tabs>
                <w:tab w:val="clear" w:pos="720"/>
                <w:tab w:val="num" w:pos="252"/>
              </w:tabs>
              <w:ind w:hanging="720"/>
              <w:rPr>
                <w:rFonts w:ascii="Arial" w:hAnsi="Arial" w:cs="Arial"/>
                <w:sz w:val="24"/>
                <w:szCs w:val="24"/>
              </w:rPr>
            </w:pPr>
            <w:r w:rsidRPr="001E13F1">
              <w:rPr>
                <w:rFonts w:ascii="Arial" w:hAnsi="Arial" w:cs="Arial"/>
                <w:sz w:val="24"/>
                <w:szCs w:val="24"/>
              </w:rPr>
              <w:t>Accommodation</w:t>
            </w:r>
          </w:p>
          <w:p w:rsidR="00F26CDE" w:rsidRPr="001E13F1" w:rsidRDefault="00F26CDE" w:rsidP="00F26CDE">
            <w:pPr>
              <w:numPr>
                <w:ilvl w:val="0"/>
                <w:numId w:val="5"/>
              </w:numPr>
              <w:tabs>
                <w:tab w:val="clear" w:pos="720"/>
                <w:tab w:val="num" w:pos="252"/>
              </w:tabs>
              <w:ind w:hanging="720"/>
              <w:rPr>
                <w:rFonts w:ascii="Arial" w:hAnsi="Arial" w:cs="Arial"/>
                <w:sz w:val="24"/>
                <w:szCs w:val="24"/>
              </w:rPr>
            </w:pPr>
            <w:r w:rsidRPr="001E13F1">
              <w:rPr>
                <w:rFonts w:ascii="Arial" w:hAnsi="Arial" w:cs="Arial"/>
                <w:sz w:val="24"/>
                <w:szCs w:val="24"/>
              </w:rPr>
              <w:t>Sports and recreational facilities</w:t>
            </w:r>
          </w:p>
          <w:p w:rsidR="00F26CDE" w:rsidRPr="001E13F1" w:rsidRDefault="00F26CDE" w:rsidP="00F26CDE">
            <w:pPr>
              <w:numPr>
                <w:ilvl w:val="0"/>
                <w:numId w:val="5"/>
              </w:numPr>
              <w:tabs>
                <w:tab w:val="clear" w:pos="720"/>
                <w:tab w:val="num" w:pos="252"/>
              </w:tabs>
              <w:ind w:hanging="720"/>
              <w:rPr>
                <w:rFonts w:ascii="Arial" w:hAnsi="Arial" w:cs="Arial"/>
                <w:sz w:val="24"/>
                <w:szCs w:val="24"/>
              </w:rPr>
            </w:pPr>
            <w:r w:rsidRPr="001E13F1">
              <w:rPr>
                <w:rFonts w:ascii="Arial" w:hAnsi="Arial" w:cs="Arial"/>
                <w:sz w:val="24"/>
                <w:szCs w:val="24"/>
              </w:rPr>
              <w:t>Disability and dyslexia support services</w:t>
            </w:r>
          </w:p>
          <w:p w:rsidR="00F26CDE" w:rsidRPr="001E13F1" w:rsidRDefault="00F26CDE" w:rsidP="00F26CDE">
            <w:pPr>
              <w:numPr>
                <w:ilvl w:val="0"/>
                <w:numId w:val="5"/>
              </w:numPr>
              <w:tabs>
                <w:tab w:val="clear" w:pos="720"/>
                <w:tab w:val="num" w:pos="252"/>
              </w:tabs>
              <w:ind w:hanging="720"/>
              <w:rPr>
                <w:rFonts w:ascii="Arial" w:hAnsi="Arial" w:cs="Arial"/>
                <w:sz w:val="24"/>
                <w:szCs w:val="24"/>
              </w:rPr>
            </w:pPr>
            <w:r w:rsidRPr="001E13F1">
              <w:rPr>
                <w:rFonts w:ascii="Arial" w:hAnsi="Arial" w:cs="Arial"/>
                <w:sz w:val="24"/>
                <w:szCs w:val="24"/>
              </w:rPr>
              <w:t>Financial support/advisory services</w:t>
            </w:r>
          </w:p>
          <w:p w:rsidR="00F26CDE" w:rsidRPr="001E13F1" w:rsidRDefault="00F26CDE" w:rsidP="00F26CDE">
            <w:pPr>
              <w:numPr>
                <w:ilvl w:val="0"/>
                <w:numId w:val="5"/>
              </w:numPr>
              <w:tabs>
                <w:tab w:val="clear" w:pos="720"/>
                <w:tab w:val="num" w:pos="252"/>
              </w:tabs>
              <w:ind w:hanging="720"/>
              <w:rPr>
                <w:rFonts w:ascii="Arial" w:hAnsi="Arial" w:cs="Arial"/>
                <w:sz w:val="24"/>
                <w:szCs w:val="24"/>
              </w:rPr>
            </w:pPr>
            <w:r w:rsidRPr="001E13F1">
              <w:rPr>
                <w:rFonts w:ascii="Arial" w:hAnsi="Arial" w:cs="Arial"/>
                <w:sz w:val="24"/>
                <w:szCs w:val="24"/>
              </w:rPr>
              <w:t>Health care facilities</w:t>
            </w:r>
          </w:p>
          <w:p w:rsidR="00F26CDE" w:rsidRPr="001E13F1" w:rsidRDefault="00F26CDE" w:rsidP="00F26CDE">
            <w:pPr>
              <w:numPr>
                <w:ilvl w:val="0"/>
                <w:numId w:val="5"/>
              </w:numPr>
              <w:tabs>
                <w:tab w:val="clear" w:pos="720"/>
                <w:tab w:val="num" w:pos="252"/>
              </w:tabs>
              <w:ind w:hanging="720"/>
              <w:rPr>
                <w:rFonts w:ascii="Arial" w:hAnsi="Arial" w:cs="Arial"/>
                <w:sz w:val="24"/>
                <w:szCs w:val="24"/>
              </w:rPr>
            </w:pPr>
            <w:r w:rsidRPr="001E13F1">
              <w:rPr>
                <w:rFonts w:ascii="Arial" w:hAnsi="Arial" w:cs="Arial"/>
                <w:sz w:val="24"/>
                <w:szCs w:val="24"/>
              </w:rPr>
              <w:lastRenderedPageBreak/>
              <w:t>Child care facilities</w:t>
            </w:r>
          </w:p>
        </w:tc>
        <w:tc>
          <w:tcPr>
            <w:tcW w:w="1701" w:type="dxa"/>
          </w:tcPr>
          <w:p w:rsidR="00F26CDE" w:rsidRPr="001E13F1" w:rsidRDefault="00F26CDE" w:rsidP="001630E9">
            <w:pPr>
              <w:rPr>
                <w:rFonts w:ascii="Arial" w:hAnsi="Arial" w:cs="Arial"/>
                <w:sz w:val="24"/>
                <w:szCs w:val="24"/>
              </w:rPr>
            </w:pPr>
          </w:p>
        </w:tc>
      </w:tr>
      <w:tr w:rsidR="00F26CDE" w:rsidRPr="001E13F1" w:rsidTr="001630E9">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lastRenderedPageBreak/>
              <w:t>Physical resources</w:t>
            </w:r>
          </w:p>
        </w:tc>
        <w:tc>
          <w:tcPr>
            <w:tcW w:w="11838"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teaching and learning resources, including </w:t>
            </w:r>
          </w:p>
          <w:p w:rsidR="00F26CDE" w:rsidRPr="001E13F1" w:rsidRDefault="00F26CDE" w:rsidP="00F26CDE">
            <w:pPr>
              <w:numPr>
                <w:ilvl w:val="0"/>
                <w:numId w:val="4"/>
              </w:numPr>
              <w:tabs>
                <w:tab w:val="clear" w:pos="720"/>
              </w:tabs>
              <w:ind w:left="252" w:hanging="252"/>
              <w:rPr>
                <w:rFonts w:ascii="Arial" w:hAnsi="Arial" w:cs="Arial"/>
                <w:sz w:val="24"/>
                <w:szCs w:val="24"/>
              </w:rPr>
            </w:pPr>
            <w:r w:rsidRPr="001E13F1">
              <w:rPr>
                <w:rFonts w:ascii="Arial" w:hAnsi="Arial" w:cs="Arial"/>
                <w:sz w:val="24"/>
                <w:szCs w:val="24"/>
              </w:rPr>
              <w:t>The number and size of lecture, tutorial and practical rooms</w:t>
            </w:r>
          </w:p>
          <w:p w:rsidR="00F26CDE" w:rsidRPr="001E13F1" w:rsidRDefault="00F26CDE" w:rsidP="00F26CDE">
            <w:pPr>
              <w:numPr>
                <w:ilvl w:val="0"/>
                <w:numId w:val="4"/>
              </w:numPr>
              <w:tabs>
                <w:tab w:val="clear" w:pos="720"/>
              </w:tabs>
              <w:ind w:left="252" w:hanging="252"/>
              <w:rPr>
                <w:rFonts w:ascii="Arial" w:hAnsi="Arial" w:cs="Arial"/>
                <w:sz w:val="24"/>
                <w:szCs w:val="24"/>
              </w:rPr>
            </w:pPr>
            <w:r w:rsidRPr="001E13F1">
              <w:rPr>
                <w:rFonts w:ascii="Arial" w:hAnsi="Arial" w:cs="Arial"/>
                <w:sz w:val="24"/>
                <w:szCs w:val="24"/>
              </w:rPr>
              <w:t>Support facilities for staff and students</w:t>
            </w:r>
          </w:p>
          <w:p w:rsidR="00F26CDE" w:rsidRPr="001E13F1" w:rsidRDefault="00F26CDE" w:rsidP="00F26CDE">
            <w:pPr>
              <w:numPr>
                <w:ilvl w:val="0"/>
                <w:numId w:val="4"/>
              </w:numPr>
              <w:tabs>
                <w:tab w:val="clear" w:pos="720"/>
              </w:tabs>
              <w:ind w:left="252" w:hanging="252"/>
              <w:rPr>
                <w:rFonts w:ascii="Arial" w:hAnsi="Arial" w:cs="Arial"/>
                <w:sz w:val="24"/>
                <w:szCs w:val="24"/>
              </w:rPr>
            </w:pPr>
            <w:r w:rsidRPr="001E13F1">
              <w:rPr>
                <w:rFonts w:ascii="Arial" w:hAnsi="Arial" w:cs="Arial"/>
                <w:sz w:val="24"/>
                <w:szCs w:val="24"/>
              </w:rPr>
              <w:t>Specialist equipment</w:t>
            </w:r>
          </w:p>
        </w:tc>
        <w:tc>
          <w:tcPr>
            <w:tcW w:w="1701" w:type="dxa"/>
          </w:tcPr>
          <w:p w:rsidR="00F26CDE" w:rsidRPr="001E13F1" w:rsidRDefault="00F26CDE" w:rsidP="001630E9">
            <w:pPr>
              <w:rPr>
                <w:rFonts w:ascii="Arial" w:hAnsi="Arial" w:cs="Arial"/>
                <w:sz w:val="24"/>
                <w:szCs w:val="24"/>
              </w:rPr>
            </w:pPr>
          </w:p>
        </w:tc>
      </w:tr>
      <w:tr w:rsidR="00F26CDE" w:rsidRPr="001E13F1" w:rsidTr="001630E9">
        <w:tc>
          <w:tcPr>
            <w:tcW w:w="1737" w:type="dxa"/>
          </w:tcPr>
          <w:p w:rsidR="00F26CDE" w:rsidRPr="001E13F1" w:rsidRDefault="00F26CDE" w:rsidP="001630E9">
            <w:pPr>
              <w:rPr>
                <w:rFonts w:ascii="Arial" w:hAnsi="Arial" w:cs="Arial"/>
                <w:sz w:val="24"/>
                <w:szCs w:val="24"/>
              </w:rPr>
            </w:pPr>
            <w:r w:rsidRPr="001E13F1">
              <w:rPr>
                <w:rFonts w:ascii="Arial" w:hAnsi="Arial" w:cs="Arial"/>
                <w:sz w:val="24"/>
                <w:szCs w:val="24"/>
              </w:rPr>
              <w:t>Student conduct</w:t>
            </w:r>
          </w:p>
        </w:tc>
        <w:tc>
          <w:tcPr>
            <w:tcW w:w="11838" w:type="dxa"/>
          </w:tcPr>
          <w:p w:rsidR="00F26CDE" w:rsidRPr="001E13F1" w:rsidRDefault="00F26CDE" w:rsidP="001630E9">
            <w:pPr>
              <w:rPr>
                <w:rFonts w:ascii="Arial" w:hAnsi="Arial" w:cs="Arial"/>
                <w:sz w:val="24"/>
                <w:szCs w:val="24"/>
              </w:rPr>
            </w:pPr>
            <w:r w:rsidRPr="001E13F1">
              <w:rPr>
                <w:rFonts w:ascii="Arial" w:hAnsi="Arial" w:cs="Arial"/>
                <w:sz w:val="24"/>
                <w:szCs w:val="24"/>
              </w:rPr>
              <w:t xml:space="preserve">Information should be provided on the host institution’s arrangements (and those that are specific to the programme) to ensure that students are appropriately screened and appraised prior to admission to a programme, and subsequently during their studies, on the standards of conduct that are expected of students on healthcare programmes (particularly in relation to their contact with patients in the practice environment).  The CSP sees attention to such matters as integral to programmes that are concerned to develop the professionalism of students and that lead to qualification and registration as a healthcare professional.  </w:t>
            </w:r>
          </w:p>
          <w:p w:rsidR="00F26CDE" w:rsidRPr="001E13F1" w:rsidRDefault="00F26CDE" w:rsidP="001630E9">
            <w:pPr>
              <w:rPr>
                <w:rFonts w:ascii="Arial" w:hAnsi="Arial" w:cs="Arial"/>
                <w:sz w:val="24"/>
                <w:szCs w:val="24"/>
              </w:rPr>
            </w:pPr>
          </w:p>
          <w:p w:rsidR="00F26CDE" w:rsidRPr="001E13F1" w:rsidRDefault="00F26CDE" w:rsidP="001630E9">
            <w:pPr>
              <w:rPr>
                <w:rFonts w:ascii="Arial" w:hAnsi="Arial" w:cs="Arial"/>
                <w:sz w:val="24"/>
                <w:szCs w:val="24"/>
              </w:rPr>
            </w:pPr>
            <w:r w:rsidRPr="001E13F1">
              <w:rPr>
                <w:rFonts w:ascii="Arial" w:hAnsi="Arial" w:cs="Arial"/>
                <w:sz w:val="24"/>
                <w:szCs w:val="24"/>
              </w:rPr>
              <w:t>As a part of programme documentation, a team should supply the policy pertaining to students on the programme that relates to professional conduct and suitability (CSP, 2002b; CSP, 2006b).</w:t>
            </w:r>
          </w:p>
        </w:tc>
        <w:tc>
          <w:tcPr>
            <w:tcW w:w="1701" w:type="dxa"/>
          </w:tcPr>
          <w:p w:rsidR="00F26CDE" w:rsidRPr="001E13F1" w:rsidRDefault="00F26CDE" w:rsidP="001630E9">
            <w:pPr>
              <w:rPr>
                <w:rFonts w:ascii="Arial" w:hAnsi="Arial" w:cs="Arial"/>
                <w:sz w:val="24"/>
                <w:szCs w:val="24"/>
              </w:rPr>
            </w:pPr>
          </w:p>
        </w:tc>
      </w:tr>
      <w:tr w:rsidR="00F26CDE" w:rsidRPr="001E13F1" w:rsidTr="001630E9">
        <w:tc>
          <w:tcPr>
            <w:tcW w:w="1737" w:type="dxa"/>
          </w:tcPr>
          <w:p w:rsidR="00F26CDE" w:rsidRPr="00F33DB4" w:rsidRDefault="00F26CDE" w:rsidP="001630E9">
            <w:pPr>
              <w:rPr>
                <w:rFonts w:ascii="Arial" w:hAnsi="Arial" w:cs="Arial"/>
                <w:sz w:val="24"/>
                <w:szCs w:val="24"/>
              </w:rPr>
            </w:pPr>
            <w:r w:rsidRPr="00F33DB4">
              <w:rPr>
                <w:rFonts w:ascii="Arial" w:hAnsi="Arial" w:cs="Arial"/>
                <w:sz w:val="24"/>
                <w:szCs w:val="24"/>
              </w:rPr>
              <w:t>Support to personnel</w:t>
            </w:r>
          </w:p>
        </w:tc>
        <w:tc>
          <w:tcPr>
            <w:tcW w:w="11838" w:type="dxa"/>
          </w:tcPr>
          <w:p w:rsidR="00F26CDE" w:rsidRPr="00F33DB4" w:rsidRDefault="00F26CDE" w:rsidP="001630E9">
            <w:pPr>
              <w:rPr>
                <w:rFonts w:ascii="Arial" w:hAnsi="Arial" w:cs="Arial"/>
                <w:sz w:val="24"/>
                <w:szCs w:val="24"/>
              </w:rPr>
            </w:pPr>
            <w:r w:rsidRPr="00F33DB4">
              <w:rPr>
                <w:rFonts w:ascii="Arial" w:hAnsi="Arial" w:cs="Arial"/>
                <w:sz w:val="24"/>
                <w:szCs w:val="24"/>
              </w:rPr>
              <w:t>A programme’s delivery should be underpinned by resources and activities to support all those involved in developing and delivering its components.</w:t>
            </w:r>
          </w:p>
        </w:tc>
        <w:tc>
          <w:tcPr>
            <w:tcW w:w="1701" w:type="dxa"/>
          </w:tcPr>
          <w:p w:rsidR="00F26CDE" w:rsidRPr="001E13F1" w:rsidRDefault="00F26CDE" w:rsidP="001630E9">
            <w:pPr>
              <w:rPr>
                <w:rFonts w:ascii="Arial" w:hAnsi="Arial" w:cs="Arial"/>
                <w:b/>
                <w:bCs w:val="0"/>
                <w:sz w:val="24"/>
                <w:szCs w:val="24"/>
              </w:rPr>
            </w:pPr>
          </w:p>
        </w:tc>
      </w:tr>
    </w:tbl>
    <w:p w:rsidR="00F26CDE" w:rsidRPr="001E13F1" w:rsidRDefault="00F26CDE" w:rsidP="00F26CDE">
      <w:pPr>
        <w:rPr>
          <w:rFonts w:ascii="Arial" w:hAnsi="Arial" w:cs="Arial"/>
          <w:sz w:val="24"/>
          <w:szCs w:val="24"/>
        </w:rPr>
      </w:pPr>
    </w:p>
    <w:p w:rsidR="001630E9" w:rsidRDefault="001630E9"/>
    <w:sectPr w:rsidR="001630E9" w:rsidSect="00806176">
      <w:pgSz w:w="16838" w:h="11906" w:orient="landscape"/>
      <w:pgMar w:top="1440" w:right="1440" w:bottom="993" w:left="993" w:header="708" w:footer="3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910" w:rsidRDefault="00B02910" w:rsidP="00806176">
      <w:r>
        <w:separator/>
      </w:r>
    </w:p>
  </w:endnote>
  <w:endnote w:type="continuationSeparator" w:id="0">
    <w:p w:rsidR="00B02910" w:rsidRDefault="00B02910" w:rsidP="00806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5619"/>
      <w:docPartObj>
        <w:docPartGallery w:val="Page Numbers (Bottom of Page)"/>
        <w:docPartUnique/>
      </w:docPartObj>
    </w:sdtPr>
    <w:sdtContent>
      <w:sdt>
        <w:sdtPr>
          <w:id w:val="565050523"/>
          <w:docPartObj>
            <w:docPartGallery w:val="Page Numbers (Top of Page)"/>
            <w:docPartUnique/>
          </w:docPartObj>
        </w:sdtPr>
        <w:sdtContent>
          <w:p w:rsidR="00B02910" w:rsidRDefault="00B02910">
            <w:pPr>
              <w:pStyle w:val="Footer"/>
              <w:jc w:val="right"/>
            </w:pPr>
            <w:r w:rsidRPr="00806176">
              <w:rPr>
                <w:rFonts w:ascii="Arial" w:hAnsi="Arial" w:cs="Arial"/>
              </w:rPr>
              <w:t xml:space="preserve">Page </w:t>
            </w:r>
            <w:r w:rsidR="0027342D" w:rsidRPr="00806176">
              <w:rPr>
                <w:rFonts w:ascii="Arial" w:hAnsi="Arial" w:cs="Arial"/>
                <w:sz w:val="24"/>
                <w:szCs w:val="24"/>
              </w:rPr>
              <w:fldChar w:fldCharType="begin"/>
            </w:r>
            <w:r w:rsidRPr="00806176">
              <w:rPr>
                <w:rFonts w:ascii="Arial" w:hAnsi="Arial" w:cs="Arial"/>
              </w:rPr>
              <w:instrText xml:space="preserve"> PAGE </w:instrText>
            </w:r>
            <w:r w:rsidR="0027342D" w:rsidRPr="00806176">
              <w:rPr>
                <w:rFonts w:ascii="Arial" w:hAnsi="Arial" w:cs="Arial"/>
                <w:sz w:val="24"/>
                <w:szCs w:val="24"/>
              </w:rPr>
              <w:fldChar w:fldCharType="separate"/>
            </w:r>
            <w:r w:rsidR="00842EAF">
              <w:rPr>
                <w:rFonts w:ascii="Arial" w:hAnsi="Arial" w:cs="Arial"/>
                <w:noProof/>
              </w:rPr>
              <w:t>5</w:t>
            </w:r>
            <w:r w:rsidR="0027342D" w:rsidRPr="00806176">
              <w:rPr>
                <w:rFonts w:ascii="Arial" w:hAnsi="Arial" w:cs="Arial"/>
                <w:sz w:val="24"/>
                <w:szCs w:val="24"/>
              </w:rPr>
              <w:fldChar w:fldCharType="end"/>
            </w:r>
            <w:r w:rsidRPr="00806176">
              <w:rPr>
                <w:rFonts w:ascii="Arial" w:hAnsi="Arial" w:cs="Arial"/>
              </w:rPr>
              <w:t xml:space="preserve"> of </w:t>
            </w:r>
            <w:r w:rsidR="0027342D" w:rsidRPr="00806176">
              <w:rPr>
                <w:rFonts w:ascii="Arial" w:hAnsi="Arial" w:cs="Arial"/>
                <w:sz w:val="24"/>
                <w:szCs w:val="24"/>
              </w:rPr>
              <w:fldChar w:fldCharType="begin"/>
            </w:r>
            <w:r w:rsidRPr="00806176">
              <w:rPr>
                <w:rFonts w:ascii="Arial" w:hAnsi="Arial" w:cs="Arial"/>
              </w:rPr>
              <w:instrText xml:space="preserve"> NUMPAGES  </w:instrText>
            </w:r>
            <w:r w:rsidR="0027342D" w:rsidRPr="00806176">
              <w:rPr>
                <w:rFonts w:ascii="Arial" w:hAnsi="Arial" w:cs="Arial"/>
                <w:sz w:val="24"/>
                <w:szCs w:val="24"/>
              </w:rPr>
              <w:fldChar w:fldCharType="separate"/>
            </w:r>
            <w:r w:rsidR="00842EAF">
              <w:rPr>
                <w:rFonts w:ascii="Arial" w:hAnsi="Arial" w:cs="Arial"/>
                <w:noProof/>
              </w:rPr>
              <w:t>19</w:t>
            </w:r>
            <w:r w:rsidR="0027342D" w:rsidRPr="00806176">
              <w:rPr>
                <w:rFonts w:ascii="Arial" w:hAnsi="Arial" w:cs="Arial"/>
                <w:sz w:val="24"/>
                <w:szCs w:val="24"/>
              </w:rPr>
              <w:fldChar w:fldCharType="end"/>
            </w:r>
          </w:p>
        </w:sdtContent>
      </w:sdt>
    </w:sdtContent>
  </w:sdt>
  <w:p w:rsidR="00B02910" w:rsidRDefault="00B02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910" w:rsidRDefault="00B02910" w:rsidP="00806176">
      <w:r>
        <w:separator/>
      </w:r>
    </w:p>
  </w:footnote>
  <w:footnote w:type="continuationSeparator" w:id="0">
    <w:p w:rsidR="00B02910" w:rsidRDefault="00B02910" w:rsidP="00806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FF5"/>
    <w:multiLevelType w:val="hybridMultilevel"/>
    <w:tmpl w:val="9CACE31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997209"/>
    <w:multiLevelType w:val="hybridMultilevel"/>
    <w:tmpl w:val="15B65C6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D6F4F"/>
    <w:multiLevelType w:val="hybridMultilevel"/>
    <w:tmpl w:val="E3802FD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F744A"/>
    <w:multiLevelType w:val="hybridMultilevel"/>
    <w:tmpl w:val="15442488"/>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46657F"/>
    <w:multiLevelType w:val="hybridMultilevel"/>
    <w:tmpl w:val="F0824076"/>
    <w:lvl w:ilvl="0" w:tplc="3A7E4D1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A51E7E"/>
    <w:multiLevelType w:val="hybridMultilevel"/>
    <w:tmpl w:val="EF206128"/>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C07962"/>
    <w:multiLevelType w:val="hybridMultilevel"/>
    <w:tmpl w:val="EA9031D6"/>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B105F"/>
    <w:multiLevelType w:val="hybridMultilevel"/>
    <w:tmpl w:val="A134D3CC"/>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5668C"/>
    <w:multiLevelType w:val="hybridMultilevel"/>
    <w:tmpl w:val="A3BCD4E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48410B"/>
    <w:multiLevelType w:val="hybridMultilevel"/>
    <w:tmpl w:val="EBBAFECC"/>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252C95"/>
    <w:multiLevelType w:val="hybridMultilevel"/>
    <w:tmpl w:val="2246491A"/>
    <w:lvl w:ilvl="0" w:tplc="3A7E4D1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DB5882"/>
    <w:multiLevelType w:val="hybridMultilevel"/>
    <w:tmpl w:val="7A34BB88"/>
    <w:lvl w:ilvl="0" w:tplc="3A7E4D16">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7F41E9F"/>
    <w:multiLevelType w:val="hybridMultilevel"/>
    <w:tmpl w:val="D676F7BE"/>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DE232B"/>
    <w:multiLevelType w:val="hybridMultilevel"/>
    <w:tmpl w:val="6518DAC8"/>
    <w:lvl w:ilvl="0" w:tplc="3A7E4D1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16BC3"/>
    <w:multiLevelType w:val="hybridMultilevel"/>
    <w:tmpl w:val="A872A590"/>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E5BCD"/>
    <w:multiLevelType w:val="hybridMultilevel"/>
    <w:tmpl w:val="20BE6D94"/>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36F10"/>
    <w:multiLevelType w:val="hybridMultilevel"/>
    <w:tmpl w:val="2E501586"/>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953D32"/>
    <w:multiLevelType w:val="hybridMultilevel"/>
    <w:tmpl w:val="D91CCA8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A374624"/>
    <w:multiLevelType w:val="hybridMultilevel"/>
    <w:tmpl w:val="5044D614"/>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947CB3"/>
    <w:multiLevelType w:val="hybridMultilevel"/>
    <w:tmpl w:val="5502C0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B91E26"/>
    <w:multiLevelType w:val="hybridMultilevel"/>
    <w:tmpl w:val="999E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803954"/>
    <w:multiLevelType w:val="hybridMultilevel"/>
    <w:tmpl w:val="3836F12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630F7D"/>
    <w:multiLevelType w:val="hybridMultilevel"/>
    <w:tmpl w:val="AB78CC6E"/>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7F5752"/>
    <w:multiLevelType w:val="hybridMultilevel"/>
    <w:tmpl w:val="74CA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B44757"/>
    <w:multiLevelType w:val="hybridMultilevel"/>
    <w:tmpl w:val="1E96D5EC"/>
    <w:lvl w:ilvl="0" w:tplc="FBCECEE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5F7490A"/>
    <w:multiLevelType w:val="hybridMultilevel"/>
    <w:tmpl w:val="89945764"/>
    <w:lvl w:ilvl="0" w:tplc="FBCEC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D23750"/>
    <w:multiLevelType w:val="hybridMultilevel"/>
    <w:tmpl w:val="9198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930C81"/>
    <w:multiLevelType w:val="hybridMultilevel"/>
    <w:tmpl w:val="A6823B1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27"/>
  </w:num>
  <w:num w:numId="2">
    <w:abstractNumId w:val="4"/>
  </w:num>
  <w:num w:numId="3">
    <w:abstractNumId w:val="11"/>
  </w:num>
  <w:num w:numId="4">
    <w:abstractNumId w:val="15"/>
  </w:num>
  <w:num w:numId="5">
    <w:abstractNumId w:val="6"/>
  </w:num>
  <w:num w:numId="6">
    <w:abstractNumId w:val="20"/>
  </w:num>
  <w:num w:numId="7">
    <w:abstractNumId w:val="10"/>
  </w:num>
  <w:num w:numId="8">
    <w:abstractNumId w:val="22"/>
  </w:num>
  <w:num w:numId="9">
    <w:abstractNumId w:val="7"/>
  </w:num>
  <w:num w:numId="10">
    <w:abstractNumId w:val="18"/>
  </w:num>
  <w:num w:numId="11">
    <w:abstractNumId w:val="25"/>
  </w:num>
  <w:num w:numId="12">
    <w:abstractNumId w:val="12"/>
  </w:num>
  <w:num w:numId="13">
    <w:abstractNumId w:val="3"/>
  </w:num>
  <w:num w:numId="14">
    <w:abstractNumId w:val="5"/>
  </w:num>
  <w:num w:numId="15">
    <w:abstractNumId w:val="24"/>
  </w:num>
  <w:num w:numId="16">
    <w:abstractNumId w:val="16"/>
  </w:num>
  <w:num w:numId="17">
    <w:abstractNumId w:val="23"/>
  </w:num>
  <w:num w:numId="18">
    <w:abstractNumId w:val="13"/>
  </w:num>
  <w:num w:numId="19">
    <w:abstractNumId w:val="1"/>
  </w:num>
  <w:num w:numId="20">
    <w:abstractNumId w:val="21"/>
  </w:num>
  <w:num w:numId="21">
    <w:abstractNumId w:val="2"/>
  </w:num>
  <w:num w:numId="22">
    <w:abstractNumId w:val="17"/>
  </w:num>
  <w:num w:numId="23">
    <w:abstractNumId w:val="0"/>
  </w:num>
  <w:num w:numId="24">
    <w:abstractNumId w:val="8"/>
  </w:num>
  <w:num w:numId="25">
    <w:abstractNumId w:val="19"/>
  </w:num>
  <w:num w:numId="26">
    <w:abstractNumId w:val="9"/>
  </w:num>
  <w:num w:numId="27">
    <w:abstractNumId w:val="1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26CDE"/>
    <w:rsid w:val="000944EF"/>
    <w:rsid w:val="000B64BA"/>
    <w:rsid w:val="001630E9"/>
    <w:rsid w:val="0027342D"/>
    <w:rsid w:val="003401D1"/>
    <w:rsid w:val="003B0A85"/>
    <w:rsid w:val="003F109D"/>
    <w:rsid w:val="00421B7B"/>
    <w:rsid w:val="00497B9E"/>
    <w:rsid w:val="004E599A"/>
    <w:rsid w:val="006E7809"/>
    <w:rsid w:val="0072375C"/>
    <w:rsid w:val="00723D45"/>
    <w:rsid w:val="007727AF"/>
    <w:rsid w:val="007B662B"/>
    <w:rsid w:val="00806176"/>
    <w:rsid w:val="00842EAF"/>
    <w:rsid w:val="00B02910"/>
    <w:rsid w:val="00D01E01"/>
    <w:rsid w:val="00DC071B"/>
    <w:rsid w:val="00DC5BD5"/>
    <w:rsid w:val="00EB2074"/>
    <w:rsid w:val="00F26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E"/>
    <w:pPr>
      <w:spacing w:after="0" w:line="240" w:lineRule="auto"/>
    </w:pPr>
    <w:rPr>
      <w:rFonts w:ascii="Courier New" w:eastAsia="Times New Roman" w:hAnsi="Courier New" w:cs="Courier New"/>
      <w:bCs/>
      <w:sz w:val="20"/>
      <w:szCs w:val="20"/>
    </w:rPr>
  </w:style>
  <w:style w:type="paragraph" w:styleId="Heading4">
    <w:name w:val="heading 4"/>
    <w:basedOn w:val="Normal"/>
    <w:next w:val="Normal"/>
    <w:link w:val="Heading4Char"/>
    <w:uiPriority w:val="9"/>
    <w:semiHidden/>
    <w:unhideWhenUsed/>
    <w:qFormat/>
    <w:rsid w:val="00F26CDE"/>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26CDE"/>
    <w:rPr>
      <w:rFonts w:asciiTheme="majorHAnsi" w:eastAsiaTheme="majorEastAsia" w:hAnsiTheme="majorHAnsi" w:cstheme="majorBidi"/>
      <w:b/>
      <w:i/>
      <w:iCs/>
      <w:color w:val="4F81BD" w:themeColor="accent1"/>
      <w:sz w:val="20"/>
      <w:szCs w:val="20"/>
    </w:rPr>
  </w:style>
  <w:style w:type="paragraph" w:styleId="ListParagraph">
    <w:name w:val="List Paragraph"/>
    <w:basedOn w:val="Normal"/>
    <w:uiPriority w:val="34"/>
    <w:qFormat/>
    <w:rsid w:val="00F26CDE"/>
    <w:pPr>
      <w:ind w:left="720"/>
      <w:contextualSpacing/>
    </w:pPr>
  </w:style>
  <w:style w:type="paragraph" w:styleId="FootnoteText">
    <w:name w:val="footnote text"/>
    <w:basedOn w:val="Normal"/>
    <w:link w:val="FootnoteTextChar"/>
    <w:semiHidden/>
    <w:rsid w:val="00F26CDE"/>
    <w:rPr>
      <w:rFonts w:ascii="Frutiger 45 Light" w:eastAsia="Times" w:hAnsi="Frutiger 45 Light" w:cs="Times New Roman"/>
      <w:bCs w:val="0"/>
      <w:sz w:val="18"/>
    </w:rPr>
  </w:style>
  <w:style w:type="character" w:customStyle="1" w:styleId="FootnoteTextChar">
    <w:name w:val="Footnote Text Char"/>
    <w:basedOn w:val="DefaultParagraphFont"/>
    <w:link w:val="FootnoteText"/>
    <w:semiHidden/>
    <w:rsid w:val="00F26CDE"/>
    <w:rPr>
      <w:rFonts w:ascii="Frutiger 45 Light" w:eastAsia="Times" w:hAnsi="Frutiger 45 Light" w:cs="Times New Roman"/>
      <w:sz w:val="18"/>
      <w:szCs w:val="20"/>
    </w:rPr>
  </w:style>
  <w:style w:type="paragraph" w:customStyle="1" w:styleId="Default">
    <w:name w:val="Default"/>
    <w:rsid w:val="00F26C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6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26CDE"/>
    <w:rPr>
      <w:rFonts w:ascii="Frutiger 45 Light" w:hAnsi="Frutiger 45 Light" w:cs="Times New Roman"/>
      <w:b/>
      <w:szCs w:val="24"/>
    </w:rPr>
  </w:style>
  <w:style w:type="character" w:customStyle="1" w:styleId="BodyTextChar">
    <w:name w:val="Body Text Char"/>
    <w:basedOn w:val="DefaultParagraphFont"/>
    <w:link w:val="BodyText"/>
    <w:semiHidden/>
    <w:rsid w:val="00F26CDE"/>
    <w:rPr>
      <w:rFonts w:ascii="Frutiger 45 Light" w:eastAsia="Times New Roman" w:hAnsi="Frutiger 45 Light" w:cs="Times New Roman"/>
      <w:b/>
      <w:bCs/>
      <w:sz w:val="20"/>
      <w:szCs w:val="24"/>
    </w:rPr>
  </w:style>
  <w:style w:type="paragraph" w:styleId="BodyText2">
    <w:name w:val="Body Text 2"/>
    <w:basedOn w:val="Normal"/>
    <w:link w:val="BodyText2Char"/>
    <w:semiHidden/>
    <w:unhideWhenUsed/>
    <w:rsid w:val="00F26CDE"/>
    <w:pPr>
      <w:spacing w:after="120" w:line="480" w:lineRule="auto"/>
    </w:pPr>
    <w:rPr>
      <w:rFonts w:asciiTheme="minorHAnsi" w:eastAsiaTheme="minorHAnsi" w:hAnsiTheme="minorHAnsi" w:cstheme="minorBidi"/>
      <w:bCs w:val="0"/>
      <w:sz w:val="22"/>
      <w:szCs w:val="22"/>
    </w:rPr>
  </w:style>
  <w:style w:type="character" w:customStyle="1" w:styleId="BodyText2Char">
    <w:name w:val="Body Text 2 Char"/>
    <w:basedOn w:val="DefaultParagraphFont"/>
    <w:link w:val="BodyText2"/>
    <w:semiHidden/>
    <w:rsid w:val="00F26CDE"/>
  </w:style>
  <w:style w:type="paragraph" w:styleId="Header">
    <w:name w:val="header"/>
    <w:basedOn w:val="Normal"/>
    <w:link w:val="HeaderChar"/>
    <w:uiPriority w:val="99"/>
    <w:semiHidden/>
    <w:unhideWhenUsed/>
    <w:rsid w:val="00806176"/>
    <w:pPr>
      <w:tabs>
        <w:tab w:val="center" w:pos="4513"/>
        <w:tab w:val="right" w:pos="9026"/>
      </w:tabs>
    </w:pPr>
  </w:style>
  <w:style w:type="character" w:customStyle="1" w:styleId="HeaderChar">
    <w:name w:val="Header Char"/>
    <w:basedOn w:val="DefaultParagraphFont"/>
    <w:link w:val="Header"/>
    <w:uiPriority w:val="99"/>
    <w:semiHidden/>
    <w:rsid w:val="00806176"/>
    <w:rPr>
      <w:rFonts w:ascii="Courier New" w:eastAsia="Times New Roman" w:hAnsi="Courier New" w:cs="Courier New"/>
      <w:bCs/>
      <w:sz w:val="20"/>
      <w:szCs w:val="20"/>
    </w:rPr>
  </w:style>
  <w:style w:type="paragraph" w:styleId="Footer">
    <w:name w:val="footer"/>
    <w:basedOn w:val="Normal"/>
    <w:link w:val="FooterChar"/>
    <w:uiPriority w:val="99"/>
    <w:unhideWhenUsed/>
    <w:rsid w:val="00806176"/>
    <w:pPr>
      <w:tabs>
        <w:tab w:val="center" w:pos="4513"/>
        <w:tab w:val="right" w:pos="9026"/>
      </w:tabs>
    </w:pPr>
  </w:style>
  <w:style w:type="character" w:customStyle="1" w:styleId="FooterChar">
    <w:name w:val="Footer Char"/>
    <w:basedOn w:val="DefaultParagraphFont"/>
    <w:link w:val="Footer"/>
    <w:uiPriority w:val="99"/>
    <w:rsid w:val="00806176"/>
    <w:rPr>
      <w:rFonts w:ascii="Courier New" w:eastAsia="Times New Roman" w:hAnsi="Courier New" w:cs="Courier New"/>
      <w:bCs/>
      <w:sz w:val="20"/>
      <w:szCs w:val="20"/>
    </w:rPr>
  </w:style>
  <w:style w:type="character" w:styleId="Hyperlink">
    <w:name w:val="Hyperlink"/>
    <w:basedOn w:val="DefaultParagraphFont"/>
    <w:uiPriority w:val="99"/>
    <w:unhideWhenUsed/>
    <w:rsid w:val="00842E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rninganddevelopment@cs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Rosalind Stroud</cp:lastModifiedBy>
  <cp:revision>12</cp:revision>
  <cp:lastPrinted>2011-06-17T00:09:00Z</cp:lastPrinted>
  <dcterms:created xsi:type="dcterms:W3CDTF">2011-06-16T23:56:00Z</dcterms:created>
  <dcterms:modified xsi:type="dcterms:W3CDTF">2015-04-22T16:23:00Z</dcterms:modified>
</cp:coreProperties>
</file>